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6D" w:rsidRPr="00F47C09" w:rsidRDefault="0061556D" w:rsidP="00F47C09">
      <w:pPr>
        <w:ind w:firstLineChars="200" w:firstLine="720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紧急防汛措施的强制实施运行流程图（行政强制）</w:t>
      </w:r>
    </w:p>
    <w:bookmarkEnd w:id="0"/>
    <w:p w:rsidR="0061556D" w:rsidRDefault="0061556D" w:rsidP="0068057C">
      <w:pPr>
        <w:tabs>
          <w:tab w:val="left" w:pos="2735"/>
          <w:tab w:val="center" w:pos="4153"/>
        </w:tabs>
        <w:jc w:val="left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流程图: 终止 88" o:spid="_x0000_s1026" type="#_x0000_t116" style="position:absolute;margin-left:191.25pt;margin-top:23.4pt;width:78.75pt;height:37.95pt;z-index:251637248;visibility:visible;v-text-anchor:middle" strokeweight="1pt">
            <v:textbox>
              <w:txbxContent>
                <w:p w:rsidR="0061556D" w:rsidRDefault="0061556D" w:rsidP="007D6E1D">
                  <w:pPr>
                    <w:jc w:val="center"/>
                  </w:pPr>
                  <w:r>
                    <w:rPr>
                      <w:rFonts w:hint="eastAsia"/>
                    </w:rPr>
                    <w:t>法定情形</w:t>
                  </w:r>
                </w:p>
              </w:txbxContent>
            </v:textbox>
          </v:shape>
        </w:pict>
      </w:r>
      <w:r>
        <w:rPr>
          <w:noProof/>
        </w:rPr>
        <w:pict>
          <v:rect id="矩形 51" o:spid="_x0000_s1027" style="position:absolute;margin-left:20.25pt;margin-top:15.6pt;width:95.25pt;height:66.75pt;z-index:251633152;visibility:visible;v-text-anchor:middle" strokeweight="1pt">
            <v:textbox>
              <w:txbxContent>
                <w:p w:rsidR="0061556D" w:rsidRDefault="0061556D" w:rsidP="006523F6">
                  <w:pPr>
                    <w:jc w:val="center"/>
                  </w:pPr>
                  <w:r>
                    <w:rPr>
                      <w:rFonts w:hint="eastAsia"/>
                    </w:rPr>
                    <w:t>当场实施行政强制措施</w:t>
                  </w:r>
                </w:p>
              </w:txbxContent>
            </v:textbox>
          </v:rect>
        </w:pict>
      </w:r>
    </w:p>
    <w:p w:rsidR="0061556D" w:rsidRPr="00D54E11" w:rsidRDefault="0061556D" w:rsidP="00D54E11">
      <w:pPr>
        <w:tabs>
          <w:tab w:val="left" w:pos="2475"/>
          <w:tab w:val="left" w:pos="5840"/>
          <w:tab w:val="left" w:pos="6165"/>
        </w:tabs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6" o:spid="_x0000_s1028" type="#_x0000_t32" style="position:absolute;left:0;text-align:left;margin-left:114pt;margin-top:15.15pt;width:78pt;height:.75pt;flip:x;z-index:251642368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 w:rsidRPr="00D54E11">
        <w:rPr>
          <w:rFonts w:ascii="仿宋" w:eastAsia="仿宋" w:hAnsi="仿宋"/>
          <w:sz w:val="18"/>
          <w:szCs w:val="18"/>
        </w:rPr>
        <w:tab/>
      </w:r>
    </w:p>
    <w:p w:rsidR="0061556D" w:rsidRPr="0068057C" w:rsidRDefault="0061556D" w:rsidP="0068057C">
      <w:pPr>
        <w:tabs>
          <w:tab w:val="left" w:pos="6165"/>
        </w:tabs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shape id="直接箭头连接符 92" o:spid="_x0000_s1029" type="#_x0000_t32" style="position:absolute;left:0;text-align:left;margin-left:228pt;margin-top:14.55pt;width:0;height:50.25pt;z-index:251638272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</w:p>
    <w:p w:rsidR="0061556D" w:rsidRPr="007D6E1D" w:rsidRDefault="0061556D" w:rsidP="007D6E1D">
      <w:pPr>
        <w:tabs>
          <w:tab w:val="left" w:pos="2740"/>
        </w:tabs>
        <w:rPr>
          <w:rFonts w:ascii="仿宋" w:eastAsia="仿宋" w:hAnsi="仿宋"/>
          <w:szCs w:val="21"/>
        </w:rPr>
      </w:pPr>
      <w:r>
        <w:rPr>
          <w:rFonts w:ascii="仿宋" w:eastAsia="仿宋" w:hAnsi="仿宋"/>
          <w:sz w:val="28"/>
          <w:szCs w:val="28"/>
        </w:rPr>
        <w:tab/>
      </w:r>
      <w:r w:rsidRPr="007D6E1D">
        <w:rPr>
          <w:rFonts w:ascii="仿宋" w:eastAsia="仿宋" w:hAnsi="仿宋" w:hint="eastAsia"/>
          <w:szCs w:val="21"/>
        </w:rPr>
        <w:t>紧急情况</w:t>
      </w:r>
    </w:p>
    <w:p w:rsidR="0061556D" w:rsidRPr="007D6E1D" w:rsidRDefault="0061556D" w:rsidP="007D6E1D">
      <w:pPr>
        <w:tabs>
          <w:tab w:val="left" w:pos="1515"/>
          <w:tab w:val="left" w:pos="4670"/>
        </w:tabs>
        <w:rPr>
          <w:rFonts w:ascii="仿宋" w:eastAsia="仿宋" w:hAnsi="仿宋"/>
          <w:szCs w:val="21"/>
        </w:rPr>
      </w:pPr>
      <w:r>
        <w:rPr>
          <w:noProof/>
        </w:rPr>
        <w:pict>
          <v:shape id="直接箭头连接符 97" o:spid="_x0000_s1030" type="#_x0000_t32" style="position:absolute;left:0;text-align:left;margin-left:54.75pt;margin-top:5.1pt;width:.75pt;height:42pt;flip:x;z-index:251643392;visibility:visible" strokeweight=".5pt">
            <v:stroke endarrow="block" joinstyle="miter"/>
          </v:shape>
        </w:pict>
      </w: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/>
          <w:sz w:val="28"/>
          <w:szCs w:val="28"/>
        </w:rPr>
        <w:tab/>
      </w:r>
      <w:r w:rsidRPr="007D6E1D">
        <w:rPr>
          <w:rFonts w:ascii="仿宋" w:eastAsia="仿宋" w:hAnsi="仿宋" w:hint="eastAsia"/>
          <w:szCs w:val="21"/>
        </w:rPr>
        <w:t>一般情况</w:t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93" o:spid="_x0000_s1031" type="#_x0000_t4" style="position:absolute;left:0;text-align:left;margin-left:189pt;margin-top:15.6pt;width:78pt;height:52.2pt;z-index:251639296;visibility:visible;v-text-anchor:middle" strokeweight="1pt">
            <v:textbox>
              <w:txbxContent>
                <w:p w:rsidR="0061556D" w:rsidRDefault="0061556D" w:rsidP="007D6E1D">
                  <w:pPr>
                    <w:jc w:val="center"/>
                  </w:pPr>
                  <w:r>
                    <w:rPr>
                      <w:rFonts w:hint="eastAsia"/>
                    </w:rPr>
                    <w:t>请示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终止 95" o:spid="_x0000_s1032" type="#_x0000_t116" style="position:absolute;left:0;text-align:left;margin-left:321pt;margin-top:15.6pt;width:81.75pt;height:38.4pt;z-index:251641344;visibility:visible;v-text-anchor:middle" strokeweight="1pt">
            <v:textbox>
              <w:txbxContent>
                <w:p w:rsidR="0061556D" w:rsidRDefault="0061556D" w:rsidP="00876F2E">
                  <w:pPr>
                    <w:ind w:firstLineChars="50" w:firstLine="105"/>
                  </w:pPr>
                  <w:r>
                    <w:rPr>
                      <w:rFonts w:hint="eastAsia"/>
                    </w:rPr>
                    <w:t>不予强制</w:t>
                  </w:r>
                </w:p>
              </w:txbxContent>
            </v:textbox>
          </v:shape>
        </w:pict>
      </w:r>
      <w:r>
        <w:rPr>
          <w:noProof/>
        </w:rPr>
        <w:pict>
          <v:rect id="矩形 98" o:spid="_x0000_s1033" style="position:absolute;left:0;text-align:left;margin-left:18.75pt;margin-top:30.75pt;width:90.75pt;height:51pt;z-index:251644416;visibility:visible;v-text-anchor:middle" strokeweight="1pt">
            <v:textbox>
              <w:txbxContent>
                <w:p w:rsidR="0061556D" w:rsidRDefault="0061556D" w:rsidP="00F47C09">
                  <w:pPr>
                    <w:jc w:val="center"/>
                  </w:pPr>
                  <w:r>
                    <w:rPr>
                      <w:rFonts w:hint="eastAsia"/>
                    </w:rPr>
                    <w:t>拟定事件说明</w:t>
                  </w:r>
                  <w:r>
                    <w:t xml:space="preserve"> </w:t>
                  </w:r>
                </w:p>
                <w:p w:rsidR="0061556D" w:rsidRDefault="0061556D" w:rsidP="00F47C09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t>24</w:t>
                  </w:r>
                  <w:r>
                    <w:rPr>
                      <w:rFonts w:hint="eastAsia"/>
                    </w:rPr>
                    <w:t>小时内）</w:t>
                  </w:r>
                </w:p>
              </w:txbxContent>
            </v:textbox>
          </v:rect>
        </w:pict>
      </w:r>
    </w:p>
    <w:p w:rsidR="0061556D" w:rsidRPr="006E6214" w:rsidRDefault="0061556D" w:rsidP="006523F6">
      <w:pPr>
        <w:jc w:val="center"/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5" o:spid="_x0000_s1034" type="#_x0000_t32" style="position:absolute;left:0;text-align:left;margin-left:228.75pt;margin-top:30.15pt;width:0;height:21pt;z-index:251635200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94" o:spid="_x0000_s1035" type="#_x0000_t32" style="position:absolute;left:0;text-align:left;margin-left:268.5pt;margin-top:6.3pt;width:52.5pt;height:0;z-index:251640320;visibility:visible" strokeweight=".5pt">
            <v:stroke endarrow="block" joinstyle="miter"/>
          </v:shape>
        </w:pict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102" o:spid="_x0000_s1036" type="#_x0000_t32" style="position:absolute;left:0;text-align:left;margin-left:59.25pt;margin-top:19.8pt;width:.75pt;height:89.25pt;z-index:251646464;visibility:visible" strokeweight=".5pt">
            <v:stroke endarrow="block" joinstyle="miter"/>
          </v:shape>
        </w:pict>
      </w:r>
      <w:r>
        <w:rPr>
          <w:noProof/>
        </w:rPr>
        <w:pict>
          <v:rect id="矩形 61" o:spid="_x0000_s1037" style="position:absolute;left:0;text-align:left;margin-left:197.25pt;margin-top:20.85pt;width:67.5pt;height:40.5pt;z-index:251636224;visibility:visible;mso-position-horizontal-relative:margin;v-text-anchor:middle" strokeweight="1pt">
            <v:textbox>
              <w:txbxContent>
                <w:p w:rsidR="0061556D" w:rsidRDefault="0061556D" w:rsidP="00F47C09">
                  <w:pPr>
                    <w:ind w:firstLineChars="150" w:firstLine="36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决定</w:t>
                  </w:r>
                  <w:r>
                    <w:rPr>
                      <w:rFonts w:ascii="仿宋" w:eastAsia="仿宋" w:hAnsi="仿宋"/>
                      <w:sz w:val="24"/>
                      <w:szCs w:val="24"/>
                    </w:rPr>
                    <w:t xml:space="preserve"> </w:t>
                  </w:r>
                </w:p>
                <w:p w:rsidR="0061556D" w:rsidRPr="00513D83" w:rsidRDefault="0061556D" w:rsidP="00F47C09">
                  <w:pPr>
                    <w:ind w:firstLineChars="50" w:firstLine="12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（强制）</w:t>
                  </w:r>
                </w:p>
              </w:txbxContent>
            </v:textbox>
            <w10:wrap anchorx="margin"/>
          </v:rect>
        </w:pict>
      </w:r>
    </w:p>
    <w:p w:rsidR="0061556D" w:rsidRPr="006E6214" w:rsidRDefault="0061556D" w:rsidP="00CB7EFC">
      <w:pPr>
        <w:tabs>
          <w:tab w:val="left" w:pos="6420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54" o:spid="_x0000_s1038" type="#_x0000_t32" style="position:absolute;left:0;text-align:left;margin-left:229.5pt;margin-top:31.8pt;width:0;height:21pt;z-index:251634176;visibility:visible" strokeweight=".5pt">
            <v:stroke endarrow="block" joinstyle="miter"/>
          </v:shape>
        </w:pict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rect id="矩形 10" o:spid="_x0000_s1039" style="position:absolute;left:0;text-align:left;margin-left:177pt;margin-top:21.15pt;width:128.25pt;height:24.75pt;z-index:251631104;visibility:visible;mso-position-horizontal-relative:margin;v-text-anchor:middle" strokeweight="1pt">
            <v:textbox>
              <w:txbxContent>
                <w:p w:rsidR="0061556D" w:rsidRPr="00513D83" w:rsidRDefault="0061556D" w:rsidP="00876F2E">
                  <w:pPr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送达决定书、通知书</w:t>
                  </w:r>
                </w:p>
              </w:txbxContent>
            </v:textbox>
            <w10:wrap anchorx="margin"/>
          </v:rect>
        </w:pic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菱形 103" o:spid="_x0000_s1040" type="#_x0000_t4" style="position:absolute;left:0;text-align:left;margin-left:-36.75pt;margin-top:12.45pt;width:193.5pt;height:76.5pt;z-index:251647488;visibility:visible;v-text-anchor:middle" strokeweight="1pt">
            <v:textbox>
              <w:txbxContent>
                <w:p w:rsidR="0061556D" w:rsidRDefault="0061556D" w:rsidP="00F47C09">
                  <w:pPr>
                    <w:jc w:val="center"/>
                  </w:pPr>
                  <w:r>
                    <w:rPr>
                      <w:rFonts w:hint="eastAsia"/>
                    </w:rPr>
                    <w:t>事后报负责人批准（</w:t>
                  </w:r>
                  <w:r>
                    <w:t>24</w:t>
                  </w:r>
                  <w:r>
                    <w:rPr>
                      <w:rFonts w:hint="eastAsia"/>
                    </w:rPr>
                    <w:t>小时内）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99" o:spid="_x0000_s1041" type="#_x0000_t32" style="position:absolute;left:0;text-align:left;margin-left:231.75pt;margin-top:15.15pt;width:0;height:21pt;z-index:251645440;visibility:visible" strokeweight=".5pt">
            <v:stroke endarrow="block" joinstyle="miter"/>
          </v:shape>
        </w:pict>
      </w:r>
    </w:p>
    <w:p w:rsidR="0061556D" w:rsidRPr="00C26D84" w:rsidRDefault="0061556D" w:rsidP="00C26D84">
      <w:pPr>
        <w:tabs>
          <w:tab w:val="left" w:pos="4610"/>
        </w:tabs>
        <w:rPr>
          <w:rFonts w:ascii="仿宋" w:eastAsia="仿宋" w:hAnsi="仿宋"/>
          <w:szCs w:val="21"/>
        </w:rPr>
      </w:pPr>
      <w:r>
        <w:rPr>
          <w:noProof/>
        </w:rPr>
        <w:pict>
          <v:line id="直接连接符 132" o:spid="_x0000_s1042" style="position:absolute;left:0;text-align:left;z-index:251671040;visibility:visible" from="-60.75pt,20.25pt" to="-60.75pt,326.25pt" strokeweight=".5pt">
            <v:stroke joinstyle="miter"/>
          </v:line>
        </w:pict>
      </w:r>
      <w:r>
        <w:rPr>
          <w:noProof/>
        </w:rPr>
        <w:pict>
          <v:line id="直接连接符 131" o:spid="_x0000_s1043" style="position:absolute;left:0;text-align:left;flip:x y;z-index:251670016;visibility:visible" from="-60.75pt,20.25pt" to="-36pt,20.25pt" strokeweight=".5pt">
            <v:stroke joinstyle="miter"/>
          </v:line>
        </w:pict>
      </w:r>
      <w:r>
        <w:rPr>
          <w:noProof/>
        </w:rPr>
        <w:pict>
          <v:rect id="矩形 14" o:spid="_x0000_s1044" style="position:absolute;left:0;text-align:left;margin-left:174pt;margin-top:6pt;width:114pt;height:22.5pt;z-index:251632128;visibility:visible;v-text-anchor:middle" strokeweight="1pt">
            <v:textbox>
              <w:txbxContent>
                <w:p w:rsidR="0061556D" w:rsidRPr="00513D83" w:rsidRDefault="0061556D" w:rsidP="00F47C09">
                  <w:pPr>
                    <w:ind w:firstLineChars="100" w:firstLine="240"/>
                    <w:rPr>
                      <w:rFonts w:ascii="仿宋" w:eastAsia="仿宋" w:hAnsi="仿宋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  <w:szCs w:val="24"/>
                    </w:rPr>
                    <w:t>实施强制措施</w:t>
                  </w:r>
                </w:p>
              </w:txbxContent>
            </v:textbox>
          </v:rect>
        </w:pict>
      </w:r>
      <w:r>
        <w:rPr>
          <w:rFonts w:ascii="仿宋" w:eastAsia="仿宋" w:hAnsi="仿宋"/>
          <w:sz w:val="28"/>
          <w:szCs w:val="28"/>
        </w:rPr>
        <w:tab/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直接箭头连接符 108" o:spid="_x0000_s1045" type="#_x0000_t32" style="position:absolute;left:0;text-align:left;margin-left:228.75pt;margin-top:12.9pt;width:3.6pt;height:171.75pt;z-index:251650560;visibility:visible" strokeweight=".5pt">
            <v:stroke endarrow="block" joinstyle="miter"/>
          </v:shape>
        </w:pict>
      </w:r>
    </w:p>
    <w:p w:rsidR="0061556D" w:rsidRPr="0003001C" w:rsidRDefault="0061556D" w:rsidP="0028759F">
      <w:pPr>
        <w:tabs>
          <w:tab w:val="left" w:pos="4855"/>
        </w:tabs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line id="直接连接符 105" o:spid="_x0000_s1046" style="position:absolute;left:0;text-align:left;z-index:251648512;visibility:visible" from="60.75pt,10.95pt" to="60.75pt,31.95pt" strokeweight=".5pt">
            <v:stroke joinstyle="miter"/>
          </v:line>
        </w:pict>
      </w:r>
      <w:r>
        <w:rPr>
          <w:rFonts w:ascii="仿宋" w:eastAsia="仿宋" w:hAnsi="仿宋" w:hint="eastAsia"/>
          <w:szCs w:val="21"/>
        </w:rPr>
        <w:t>不</w:t>
      </w:r>
      <w:r w:rsidRPr="0003001C">
        <w:rPr>
          <w:rFonts w:ascii="仿宋" w:eastAsia="仿宋" w:hAnsi="仿宋" w:hint="eastAsia"/>
          <w:szCs w:val="21"/>
        </w:rPr>
        <w:t>批准</w:t>
      </w:r>
      <w:r>
        <w:rPr>
          <w:rFonts w:ascii="仿宋" w:eastAsia="仿宋" w:hAnsi="仿宋"/>
          <w:szCs w:val="21"/>
        </w:rPr>
        <w:t xml:space="preserve">           </w:t>
      </w:r>
      <w:r w:rsidRPr="0003001C">
        <w:rPr>
          <w:rFonts w:ascii="仿宋" w:eastAsia="仿宋" w:hAnsi="仿宋" w:hint="eastAsia"/>
          <w:szCs w:val="21"/>
        </w:rPr>
        <w:t>批准</w:t>
      </w:r>
      <w:r w:rsidRPr="0003001C">
        <w:rPr>
          <w:rFonts w:ascii="仿宋" w:eastAsia="仿宋" w:hAnsi="仿宋"/>
          <w:szCs w:val="21"/>
        </w:rPr>
        <w:tab/>
      </w:r>
    </w:p>
    <w:p w:rsidR="0061556D" w:rsidRPr="0028759F" w:rsidRDefault="0061556D" w:rsidP="00876F2E">
      <w:pPr>
        <w:tabs>
          <w:tab w:val="left" w:pos="4855"/>
        </w:tabs>
        <w:ind w:firstLineChars="1700" w:firstLine="3570"/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shape id="直接箭头连接符 107" o:spid="_x0000_s1047" type="#_x0000_t32" style="position:absolute;left:0;text-align:left;margin-left:60pt;margin-top:11.25pt;width:168.75pt;height:3.6pt;flip:y;z-index:251649536;visibility:visible" strokeweight=".5pt">
            <v:stroke endarrow="block" joinstyle="miter"/>
          </v:shape>
        </w:pict>
      </w:r>
      <w:r>
        <w:rPr>
          <w:noProof/>
        </w:rPr>
        <w:pict>
          <v:rect id="矩形 112" o:spid="_x0000_s1048" style="position:absolute;left:0;text-align:left;margin-left:274.5pt;margin-top:2.25pt;width:132.75pt;height:46.5pt;z-index:251653632;visibility:visible;v-text-anchor:middle" strokeweight="1pt">
            <v:textbox>
              <w:txbxContent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检测、检验、检疫或技术鉴定（时间不计入期限）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09" o:spid="_x0000_s1049" type="#_x0000_t32" style="position:absolute;left:0;text-align:left;margin-left:233.25pt;margin-top:15.6pt;width:36.75pt;height:0;z-index:251651584;visibility:visible" strokeweight=".5pt">
            <v:stroke endarrow="block" joinstyle="miter"/>
          </v:shape>
        </w:pict>
      </w:r>
      <w:r w:rsidRPr="0028759F">
        <w:rPr>
          <w:rFonts w:ascii="仿宋" w:eastAsia="仿宋" w:hAnsi="仿宋" w:hint="eastAsia"/>
          <w:sz w:val="18"/>
          <w:szCs w:val="18"/>
        </w:rPr>
        <w:t>特别程序</w:t>
      </w:r>
    </w:p>
    <w:p w:rsidR="0061556D" w:rsidRDefault="0061556D" w:rsidP="00876F2E">
      <w:pPr>
        <w:ind w:firstLineChars="2600" w:firstLine="5460"/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shape id="直接箭头连接符 111" o:spid="_x0000_s1050" type="#_x0000_t32" style="position:absolute;left:0;text-align:left;margin-left:231pt;margin-top:12.15pt;width:38.25pt;height:0;flip:x;z-index:251652608;visibility:visible" strokeweight=".5pt">
            <v:stroke endarrow="block" joinstyle="miter"/>
          </v:shape>
        </w:pict>
      </w:r>
    </w:p>
    <w:p w:rsidR="0061556D" w:rsidRPr="0028759F" w:rsidRDefault="0061556D" w:rsidP="0028759F">
      <w:pPr>
        <w:ind w:firstLineChars="2600" w:firstLine="4680"/>
        <w:rPr>
          <w:rFonts w:ascii="仿宋" w:eastAsia="仿宋" w:hAnsi="仿宋"/>
          <w:sz w:val="18"/>
          <w:szCs w:val="18"/>
        </w:rPr>
      </w:pPr>
      <w:r w:rsidRPr="0028759F">
        <w:rPr>
          <w:rFonts w:ascii="仿宋" w:eastAsia="仿宋" w:hAnsi="仿宋" w:hint="eastAsia"/>
          <w:sz w:val="18"/>
          <w:szCs w:val="18"/>
        </w:rPr>
        <w:t>结果反馈</w:t>
      </w:r>
    </w:p>
    <w:p w:rsidR="0061556D" w:rsidRDefault="0061556D" w:rsidP="0028759F">
      <w:pPr>
        <w:ind w:firstLineChars="2600" w:firstLine="4680"/>
        <w:rPr>
          <w:rFonts w:ascii="仿宋" w:eastAsia="仿宋" w:hAnsi="仿宋"/>
          <w:sz w:val="18"/>
          <w:szCs w:val="18"/>
        </w:rPr>
      </w:pPr>
    </w:p>
    <w:p w:rsidR="0061556D" w:rsidRPr="0028759F" w:rsidRDefault="0061556D" w:rsidP="00876F2E">
      <w:pPr>
        <w:ind w:firstLineChars="2600" w:firstLine="5460"/>
        <w:rPr>
          <w:rFonts w:ascii="仿宋" w:eastAsia="仿宋" w:hAnsi="仿宋"/>
          <w:sz w:val="18"/>
          <w:szCs w:val="18"/>
        </w:rPr>
      </w:pPr>
      <w:r>
        <w:rPr>
          <w:noProof/>
        </w:rPr>
        <w:pict>
          <v:rect id="矩形 116" o:spid="_x0000_s1051" style="position:absolute;left:0;text-align:left;margin-left:385.5pt;margin-top:5.1pt;width:83.25pt;height:39pt;z-index:251657728;visibility:visible;v-text-anchor:middle" strokeweight="1pt">
            <v:textbox>
              <w:txbxContent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书面告知当事人</w:t>
                  </w:r>
                </w:p>
              </w:txbxContent>
            </v:textbox>
          </v:rect>
        </w:pict>
      </w:r>
      <w:r>
        <w:rPr>
          <w:noProof/>
        </w:rPr>
        <w:pict>
          <v:rect id="矩形 114" o:spid="_x0000_s1052" style="position:absolute;left:0;text-align:left;margin-left:275.25pt;margin-top:6.6pt;width:78.75pt;height:33pt;z-index:251655680;visibility:visible;v-text-anchor:middle" strokeweight="1pt">
            <v:textbox>
              <w:txbxContent>
                <w:p w:rsidR="0061556D" w:rsidRDefault="0061556D" w:rsidP="0028759F">
                  <w:r>
                    <w:rPr>
                      <w:rFonts w:hint="eastAsia"/>
                    </w:rPr>
                    <w:t>延长强制措施</w:t>
                  </w:r>
                </w:p>
              </w:txbxContent>
            </v:textbox>
          </v:rect>
        </w:pict>
      </w:r>
      <w:r w:rsidRPr="0028759F">
        <w:rPr>
          <w:rFonts w:ascii="仿宋" w:eastAsia="仿宋" w:hAnsi="仿宋" w:hint="eastAsia"/>
          <w:sz w:val="18"/>
          <w:szCs w:val="18"/>
        </w:rPr>
        <w:t>特别程序</w:t>
      </w:r>
      <w:r>
        <w:rPr>
          <w:noProof/>
        </w:rPr>
        <w:pict>
          <v:shape id="直接箭头连接符 113" o:spid="_x0000_s1053" type="#_x0000_t32" style="position:absolute;left:0;text-align:left;margin-left:234pt;margin-top:19.95pt;width:43.5pt;height:0;z-index:251654656;visibility:visible;mso-position-horizontal-relative:text;mso-position-vertical-relative:text" strokeweight=".5pt">
            <v:stroke endarrow="block" joinstyle="miter"/>
          </v:shape>
        </w:pict>
      </w:r>
    </w:p>
    <w:p w:rsidR="0061556D" w:rsidRPr="0003001C" w:rsidRDefault="0061556D" w:rsidP="0003001C">
      <w:pPr>
        <w:ind w:firstLineChars="600" w:firstLine="1080"/>
        <w:rPr>
          <w:rFonts w:ascii="仿宋" w:eastAsia="仿宋" w:hAnsi="仿宋"/>
          <w:sz w:val="18"/>
          <w:szCs w:val="18"/>
        </w:rPr>
      </w:pPr>
      <w:r w:rsidRPr="0003001C">
        <w:rPr>
          <w:rFonts w:ascii="仿宋" w:eastAsia="仿宋" w:hAnsi="仿宋" w:hint="eastAsia"/>
          <w:sz w:val="18"/>
          <w:szCs w:val="18"/>
        </w:rPr>
        <w:t>逾期未作出处理决定的</w:t>
      </w:r>
      <w:r>
        <w:rPr>
          <w:noProof/>
        </w:rPr>
        <w:pict>
          <v:shape id="直接箭头连接符 115" o:spid="_x0000_s1054" type="#_x0000_t32" style="position:absolute;left:0;text-align:left;margin-left:354pt;margin-top:6.75pt;width:30.75pt;height:.75pt;flip:y;z-index:251656704;visibility:visible;mso-position-horizontal-relative:text;mso-position-vertical-relative:text" strokeweight=".5pt">
            <v:stroke endarrow="block" joinstyle="miter"/>
          </v:shape>
        </w:pict>
      </w:r>
    </w:p>
    <w:p w:rsidR="0061556D" w:rsidRPr="006E6214" w:rsidRDefault="0061556D" w:rsidP="006E6214">
      <w:pPr>
        <w:rPr>
          <w:rFonts w:ascii="仿宋" w:eastAsia="仿宋" w:hAnsi="仿宋"/>
          <w:sz w:val="28"/>
          <w:szCs w:val="28"/>
        </w:rPr>
      </w:pPr>
      <w:r>
        <w:rPr>
          <w:noProof/>
        </w:rPr>
        <w:pict>
          <v:shape id="流程图: 终止 125" o:spid="_x0000_s1055" type="#_x0000_t116" style="position:absolute;left:0;text-align:left;margin-left:204pt;margin-top:217.8pt;width:84pt;height:39.6pt;z-index:251664896;visibility:visible;v-text-anchor:middle" strokeweight="1pt">
            <v:textbox>
              <w:txbxContent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38" o:spid="_x0000_s1056" type="#_x0000_t32" style="position:absolute;left:0;text-align:left;margin-left:19.45pt;margin-top:235.5pt;width:186.75pt;height:1.5pt;z-index:251676160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135" o:spid="_x0000_s1057" type="#_x0000_t32" style="position:absolute;left:0;text-align:left;margin-left:-60.75pt;margin-top:170.4pt;width:33.75pt;height:.75pt;z-index:251674112;visibility:visible" strokeweight=".5pt">
            <v:stroke endarrow="block" joinstyle="miter"/>
          </v:shape>
        </w:pict>
      </w:r>
      <w:r>
        <w:rPr>
          <w:noProof/>
        </w:rPr>
        <w:pict>
          <v:rect id="矩形 145" o:spid="_x0000_s1058" style="position:absolute;left:0;text-align:left;margin-left:376.5pt;margin-top:99.75pt;width:97.5pt;height:43.5pt;z-index:251682304;visibility:visible;v-text-anchor:middle" strokeweight="1pt">
            <v:textbox>
              <w:txbxContent>
                <w:p w:rsidR="0061556D" w:rsidRDefault="0061556D" w:rsidP="0003001C">
                  <w:pPr>
                    <w:jc w:val="center"/>
                  </w:pPr>
                  <w:r>
                    <w:rPr>
                      <w:rFonts w:hint="eastAsia"/>
                    </w:rPr>
                    <w:t>移送司法机关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44" o:spid="_x0000_s1059" type="#_x0000_t32" style="position:absolute;left:0;text-align:left;margin-left:426.75pt;margin-top:51pt;width:.75pt;height:48.75pt;z-index:251681280;visibility:visible" strokeweight=".5pt">
            <v:stroke endarrow="block" joinstyle="miter"/>
          </v:shape>
        </w:pict>
      </w:r>
      <w:r>
        <w:rPr>
          <w:noProof/>
        </w:rPr>
        <w:pict>
          <v:line id="直接连接符 143" o:spid="_x0000_s1060" style="position:absolute;left:0;text-align:left;z-index:251680256;visibility:visible" from="294pt,49.5pt" to="426.75pt,51pt" strokeweight=".5pt">
            <v:stroke joinstyle="miter"/>
          </v:line>
        </w:pict>
      </w:r>
      <w:r>
        <w:rPr>
          <w:noProof/>
        </w:rPr>
        <w:pict>
          <v:shape id="直接箭头连接符 142" o:spid="_x0000_s1061" type="#_x0000_t32" style="position:absolute;left:0;text-align:left;margin-left:107.25pt;margin-top:177pt;width:87pt;height:0;z-index:251679232;visibility:visible" strokeweight=".5pt">
            <v:stroke endarrow="block" joinstyle="miter"/>
          </v:shape>
        </w:pict>
      </w:r>
      <w:r>
        <w:rPr>
          <w:noProof/>
        </w:rPr>
        <w:pict>
          <v:shape id="直接箭头连接符 148" o:spid="_x0000_s1062" type="#_x0000_t32" style="position:absolute;left:0;text-align:left;margin-left:294.75pt;margin-top:174.75pt;width:135pt;height:1.5pt;flip:x y;z-index:251684352;visibility:visible" strokeweight=".5pt">
            <v:stroke endarrow="block" joinstyle="miter"/>
          </v:shape>
        </w:pict>
      </w:r>
      <w:r>
        <w:rPr>
          <w:noProof/>
        </w:rPr>
        <w:pict>
          <v:line id="直接连接符 146" o:spid="_x0000_s1063" style="position:absolute;left:0;text-align:left;z-index:251683328;visibility:visible" from="428.25pt,143.25pt" to="428.25pt,176.25pt" strokeweight=".5pt">
            <v:stroke joinstyle="miter"/>
          </v:line>
        </w:pict>
      </w:r>
      <w:r>
        <w:rPr>
          <w:noProof/>
        </w:rPr>
        <w:pict>
          <v:line id="直接连接符 140" o:spid="_x0000_s1064" style="position:absolute;left:0;text-align:left;z-index:251678208;visibility:visible" from="107.25pt,106.5pt" to="108pt,177pt" strokeweight=".5pt">
            <v:stroke joinstyle="miter"/>
          </v:line>
        </w:pict>
      </w:r>
      <w:r>
        <w:rPr>
          <w:noProof/>
        </w:rPr>
        <w:pict>
          <v:line id="直接连接符 139" o:spid="_x0000_s1065" style="position:absolute;left:0;text-align:left;z-index:251677184;visibility:visible" from="71.25pt,106.5pt" to="106.5pt,106.5pt" strokeweight=".5pt">
            <v:stroke joinstyle="miter"/>
          </v:line>
        </w:pict>
      </w:r>
      <w:r>
        <w:rPr>
          <w:noProof/>
        </w:rPr>
        <w:pict>
          <v:line id="直接连接符 136" o:spid="_x0000_s1066" style="position:absolute;left:0;text-align:left;z-index:251675136;visibility:visible" from="18pt,186.75pt" to="19.5pt,237pt" strokeweight=".5pt">
            <v:stroke joinstyle="miter"/>
          </v:line>
        </w:pict>
      </w:r>
      <w:r>
        <w:rPr>
          <w:noProof/>
        </w:rPr>
        <w:pict>
          <v:rect id="矩形 134" o:spid="_x0000_s1067" style="position:absolute;left:0;text-align:left;margin-left:-27pt;margin-top:148.65pt;width:98.25pt;height:37.5pt;z-index:251673088;visibility:visible;v-text-anchor:middle" strokeweight="1pt">
            <v:textbox>
              <w:txbxContent>
                <w:p w:rsidR="0061556D" w:rsidRDefault="0061556D" w:rsidP="0003001C">
                  <w:pPr>
                    <w:jc w:val="center"/>
                  </w:pPr>
                  <w:r>
                    <w:rPr>
                      <w:rFonts w:hint="eastAsia"/>
                    </w:rPr>
                    <w:t>退换财务或给予补偿</w:t>
                  </w:r>
                </w:p>
              </w:txbxContent>
            </v:textbox>
          </v:rect>
        </w:pict>
      </w:r>
      <w:r>
        <w:rPr>
          <w:noProof/>
        </w:rPr>
        <w:pict>
          <v:rect id="矩形 133" o:spid="_x0000_s1068" style="position:absolute;left:0;text-align:left;margin-left:-27pt;margin-top:89.4pt;width:98.25pt;height:37.5pt;z-index:251672064;visibility:visible;v-text-anchor:middle" strokeweight="1pt">
            <v:textbox>
              <w:txbxContent>
                <w:p w:rsidR="0061556D" w:rsidRDefault="0061556D" w:rsidP="0003001C">
                  <w:pPr>
                    <w:jc w:val="center"/>
                  </w:pPr>
                  <w:r>
                    <w:rPr>
                      <w:rFonts w:hint="eastAsia"/>
                    </w:rPr>
                    <w:t>解除行政强制措施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30" o:spid="_x0000_s1069" type="#_x0000_t32" style="position:absolute;left:0;text-align:left;margin-left:26.25pt;margin-top:51.9pt;width:.75pt;height:38.25pt;z-index:251668992;visibility:visible" strokeweight=".5pt">
            <v:stroke endarrow="block" joinstyle="miter"/>
          </v:shape>
        </w:pict>
      </w:r>
      <w:r>
        <w:rPr>
          <w:noProof/>
        </w:rPr>
        <w:pict>
          <v:line id="直接连接符 129" o:spid="_x0000_s1070" style="position:absolute;left:0;text-align:left;flip:x;z-index:251667968;visibility:visible" from="26.25pt,50.4pt" to="173.25pt,50.4pt" strokeweight=".5pt">
            <v:stroke joinstyle="miter"/>
          </v:line>
        </w:pict>
      </w:r>
      <w:r>
        <w:rPr>
          <w:noProof/>
        </w:rPr>
        <w:pict>
          <v:shape id="直接箭头连接符 128" o:spid="_x0000_s1071" type="#_x0000_t32" style="position:absolute;left:0;text-align:left;margin-left:11.25pt;margin-top:2.4pt;width:.75pt;height:87.75pt;z-index:251666944;visibility:visible" strokeweight=".5pt">
            <v:stroke endarrow="block" joinstyle="miter"/>
          </v:shape>
        </w:pict>
      </w:r>
      <w:r>
        <w:rPr>
          <w:noProof/>
        </w:rPr>
        <w:pict>
          <v:line id="直接连接符 127" o:spid="_x0000_s1072" style="position:absolute;left:0;text-align:left;flip:x;z-index:251665920;visibility:visible" from="11.25pt,1.65pt" to="231.75pt,1.65pt" strokeweight=".5pt">
            <v:stroke joinstyle="miter"/>
          </v:line>
        </w:pict>
      </w:r>
      <w:r>
        <w:rPr>
          <w:noProof/>
        </w:rPr>
        <w:pict>
          <v:shape id="直接箭头连接符 118" o:spid="_x0000_s1073" type="#_x0000_t32" style="position:absolute;left:0;text-align:left;margin-left:234pt;margin-top:85.8pt;width:0;height:26.25pt;z-index:251659776;visibility:visible" strokeweight=".5pt">
            <v:stroke endarrow="block" joinstyle="miter"/>
          </v:shape>
        </w:pict>
      </w:r>
      <w:r>
        <w:rPr>
          <w:noProof/>
        </w:rPr>
        <w:pict>
          <v:shape id="菱形 117" o:spid="_x0000_s1074" type="#_x0000_t4" style="position:absolute;left:0;text-align:left;margin-left:172.5pt;margin-top:13.05pt;width:120pt;height:73.5pt;z-index:251658752;visibility:visible;v-text-anchor:middle" strokeweight="1pt">
            <v:textbox>
              <w:txbxContent>
                <w:p w:rsidR="0061556D" w:rsidRDefault="0061556D" w:rsidP="0028759F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决定</w:t>
                  </w:r>
                  <w:r>
                    <w:t xml:space="preserve"> </w:t>
                  </w:r>
                </w:p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（强制）</w:t>
                  </w:r>
                </w:p>
              </w:txbxContent>
            </v:textbox>
          </v:shape>
        </w:pict>
      </w:r>
      <w:r>
        <w:rPr>
          <w:noProof/>
        </w:rPr>
        <w:pict>
          <v:shape id="直接箭头连接符 124" o:spid="_x0000_s1075" type="#_x0000_t32" style="position:absolute;left:0;text-align:left;margin-left:245.25pt;margin-top:193.8pt;width:0;height:24pt;z-index:251663872;visibility:visible" strokeweight=".5pt">
            <v:stroke endarrow="block" joinstyle="miter"/>
          </v:shape>
        </w:pict>
      </w:r>
      <w:r>
        <w:rPr>
          <w:noProof/>
        </w:rPr>
        <w:pict>
          <v:rect id="矩形 123" o:spid="_x0000_s1076" style="position:absolute;left:0;text-align:left;margin-left:195pt;margin-top:158.55pt;width:99pt;height:33.75pt;z-index:251662848;visibility:visible;v-text-anchor:middle" strokeweight="1pt">
            <v:textbox>
              <w:txbxContent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书面告知当事人</w:t>
                  </w:r>
                </w:p>
              </w:txbxContent>
            </v:textbox>
          </v:rect>
        </w:pict>
      </w:r>
      <w:r>
        <w:rPr>
          <w:noProof/>
        </w:rPr>
        <w:pict>
          <v:shape id="直接箭头连接符 122" o:spid="_x0000_s1077" type="#_x0000_t32" style="position:absolute;left:0;text-align:left;margin-left:240pt;margin-top:141.3pt;width:0;height:18.75pt;z-index:251661824;visibility:visible" strokeweight=".5pt">
            <v:stroke endarrow="block" joinstyle="miter"/>
          </v:shape>
        </w:pict>
      </w:r>
      <w:r>
        <w:rPr>
          <w:noProof/>
        </w:rPr>
        <w:pict>
          <v:rect id="矩形 119" o:spid="_x0000_s1078" style="position:absolute;left:0;text-align:left;margin-left:184.5pt;margin-top:109.05pt;width:119.25pt;height:31.5pt;z-index:251660800;visibility:visible;v-text-anchor:middle" strokeweight="1pt">
            <v:textbox>
              <w:txbxContent>
                <w:p w:rsidR="0061556D" w:rsidRDefault="0061556D" w:rsidP="0028759F">
                  <w:pPr>
                    <w:jc w:val="center"/>
                  </w:pPr>
                  <w:r>
                    <w:rPr>
                      <w:rFonts w:hint="eastAsia"/>
                    </w:rPr>
                    <w:t>没收、销毁</w:t>
                  </w:r>
                </w:p>
              </w:txbxContent>
            </v:textbox>
          </v:rect>
        </w:pict>
      </w:r>
    </w:p>
    <w:sectPr w:rsidR="0061556D" w:rsidRPr="006E6214" w:rsidSect="00BA7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032"/>
    <w:rsid w:val="00007685"/>
    <w:rsid w:val="0003001C"/>
    <w:rsid w:val="0028759F"/>
    <w:rsid w:val="003A5E48"/>
    <w:rsid w:val="004E795E"/>
    <w:rsid w:val="00513D83"/>
    <w:rsid w:val="005D2603"/>
    <w:rsid w:val="0061556D"/>
    <w:rsid w:val="00640E2D"/>
    <w:rsid w:val="006523F6"/>
    <w:rsid w:val="0068057C"/>
    <w:rsid w:val="006E6214"/>
    <w:rsid w:val="006F4E02"/>
    <w:rsid w:val="007D6E1D"/>
    <w:rsid w:val="007F7996"/>
    <w:rsid w:val="00847563"/>
    <w:rsid w:val="00876F2E"/>
    <w:rsid w:val="00890032"/>
    <w:rsid w:val="009C3B31"/>
    <w:rsid w:val="00A92D12"/>
    <w:rsid w:val="00B23315"/>
    <w:rsid w:val="00B910A2"/>
    <w:rsid w:val="00BA7940"/>
    <w:rsid w:val="00C26D84"/>
    <w:rsid w:val="00CB7EFC"/>
    <w:rsid w:val="00D54E11"/>
    <w:rsid w:val="00EF5FD4"/>
    <w:rsid w:val="00EF617F"/>
    <w:rsid w:val="00F4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94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紧急防汛措施的强制实施运行流程图（行政强制）</dc:title>
  <dc:subject/>
  <dc:creator>杨 乐</dc:creator>
  <cp:keywords/>
  <dc:description/>
  <cp:lastModifiedBy>lenovo</cp:lastModifiedBy>
  <cp:revision>2</cp:revision>
  <dcterms:created xsi:type="dcterms:W3CDTF">2019-12-25T00:15:00Z</dcterms:created>
  <dcterms:modified xsi:type="dcterms:W3CDTF">2019-12-25T00:15:00Z</dcterms:modified>
</cp:coreProperties>
</file>