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E8D" w:rsidRDefault="00C94E8D" w:rsidP="001E3B34">
      <w:pPr>
        <w:ind w:firstLineChars="100" w:firstLine="440"/>
        <w:rPr>
          <w:rFonts w:ascii="黑体" w:eastAsia="黑体" w:hAnsi="黑体"/>
          <w:sz w:val="44"/>
          <w:szCs w:val="44"/>
        </w:rPr>
      </w:pPr>
      <w:bookmarkStart w:id="0" w:name="_GoBack"/>
      <w:r w:rsidRPr="001E3B34">
        <w:rPr>
          <w:rFonts w:ascii="黑体" w:eastAsia="黑体" w:hAnsi="黑体" w:hint="eastAsia"/>
          <w:sz w:val="44"/>
          <w:szCs w:val="44"/>
        </w:rPr>
        <w:t>损坏村庄和集镇的房屋、公共设施，</w:t>
      </w:r>
    </w:p>
    <w:p w:rsidR="00C94E8D" w:rsidRDefault="00C94E8D">
      <w:pPr>
        <w:rPr>
          <w:rFonts w:ascii="黑体" w:eastAsia="黑体" w:hAnsi="黑体"/>
          <w:sz w:val="44"/>
          <w:szCs w:val="44"/>
        </w:rPr>
      </w:pPr>
      <w:r w:rsidRPr="001E3B34">
        <w:rPr>
          <w:rFonts w:ascii="黑体" w:eastAsia="黑体" w:hAnsi="黑体" w:hint="eastAsia"/>
          <w:sz w:val="44"/>
          <w:szCs w:val="44"/>
        </w:rPr>
        <w:t>破坏村容镇貌和环境卫生的处罚流程图</w:t>
      </w:r>
    </w:p>
    <w:bookmarkEnd w:id="0"/>
    <w:p w:rsidR="00C94E8D" w:rsidRDefault="00C94E8D">
      <w:pPr>
        <w:rPr>
          <w:rFonts w:ascii="黑体" w:eastAsia="黑体" w:hAnsi="黑体"/>
          <w:sz w:val="44"/>
          <w:szCs w:val="44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直接箭头连接符 18" o:spid="_x0000_s1026" type="#_x0000_t32" style="position:absolute;left:0;text-align:left;margin-left:324pt;margin-top:70.2pt;width:.75pt;height:24.4pt;z-index:251658752;visibility:visible" strokeweight=".5pt">
            <v:stroke endarrow="block" joinstyle="miter"/>
          </v:shape>
        </w:pict>
      </w:r>
      <w:r>
        <w:rPr>
          <w:noProof/>
        </w:rPr>
        <w:pict>
          <v:shape id="直接箭头连接符 16" o:spid="_x0000_s1027" type="#_x0000_t32" style="position:absolute;left:0;text-align:left;margin-left:81pt;margin-top:62.4pt;width:0;height:28.5pt;z-index:251657728;visibility:visible" strokeweight=".5pt">
            <v:stroke endarrow="block" joinstyle="miter"/>
          </v:shape>
        </w:pict>
      </w:r>
      <w:r>
        <w:rPr>
          <w:noProof/>
        </w:rPr>
        <w:pict>
          <v:rect id="矩形 3" o:spid="_x0000_s1028" style="position:absolute;left:0;text-align:left;margin-left:4in;margin-top:31.2pt;width:75.75pt;height:36pt;z-index:251648512;visibility:visible;v-text-anchor:middle" strokeweight="1pt">
            <v:textbox>
              <w:txbxContent>
                <w:p w:rsidR="00C94E8D" w:rsidRDefault="00C94E8D" w:rsidP="001E3B34">
                  <w:pPr>
                    <w:jc w:val="center"/>
                  </w:pPr>
                  <w:r>
                    <w:rPr>
                      <w:rFonts w:hint="eastAsia"/>
                    </w:rPr>
                    <w:t>监督检查</w:t>
                  </w:r>
                </w:p>
              </w:txbxContent>
            </v:textbox>
          </v:rect>
        </w:pict>
      </w:r>
      <w:r>
        <w:rPr>
          <w:noProof/>
        </w:rPr>
        <w:pict>
          <v:rect id="矩形 1" o:spid="_x0000_s1029" style="position:absolute;left:0;text-align:left;margin-left:36pt;margin-top:31.2pt;width:75.75pt;height:36pt;z-index:251646464;visibility:visible;v-text-anchor:middle" strokeweight="1pt">
            <v:textbox>
              <w:txbxContent>
                <w:p w:rsidR="00C94E8D" w:rsidRDefault="00C94E8D" w:rsidP="001E3B34">
                  <w:pPr>
                    <w:jc w:val="center"/>
                  </w:pPr>
                  <w:r>
                    <w:rPr>
                      <w:rFonts w:hint="eastAsia"/>
                    </w:rPr>
                    <w:t>群众举报</w:t>
                  </w:r>
                </w:p>
              </w:txbxContent>
            </v:textbox>
          </v:rect>
        </w:pict>
      </w:r>
      <w:r>
        <w:rPr>
          <w:noProof/>
        </w:rPr>
        <w:pict>
          <v:shape id="直接箭头连接符 19" o:spid="_x0000_s1030" type="#_x0000_t32" style="position:absolute;left:0;text-align:left;margin-left:198pt;margin-top:171.6pt;width:0;height:28.05pt;z-index:251659776;visibility:visible" strokeweight=".5pt">
            <v:stroke endarrow="block" joinstyle="miter"/>
          </v:shape>
        </w:pict>
      </w:r>
      <w:r>
        <w:rPr>
          <w:noProof/>
        </w:rPr>
        <w:pict>
          <v:shape id="_x0000_s1031" type="#_x0000_t32" style="position:absolute;left:0;text-align:left;margin-left:198pt;margin-top:319.8pt;width:0;height:28.5pt;z-index:251667968;visibility:visible" strokeweight=".5pt">
            <v:stroke endarrow="block" joinstyle="miter"/>
          </v:shape>
        </w:pict>
      </w:r>
      <w:r>
        <w:rPr>
          <w:noProof/>
        </w:rPr>
        <w:pict>
          <v:shape id="直接箭头连接符 20" o:spid="_x0000_s1032" type="#_x0000_t32" style="position:absolute;left:0;text-align:left;margin-left:198pt;margin-top:226.2pt;width:0;height:22.95pt;z-index:251660800;visibility:visible" strokeweight=".5pt">
            <v:stroke endarrow="block" joinstyle="miter"/>
          </v:shape>
        </w:pict>
      </w:r>
      <w:r>
        <w:rPr>
          <w:noProof/>
        </w:rPr>
        <w:pict>
          <v:rect id="矩形 2" o:spid="_x0000_s1033" style="position:absolute;left:0;text-align:left;margin-left:162pt;margin-top:31.2pt;width:75.75pt;height:36pt;z-index:251647488;visibility:visible;v-text-anchor:middle" strokeweight="1pt">
            <v:textbox>
              <w:txbxContent>
                <w:p w:rsidR="00C94E8D" w:rsidRDefault="00C94E8D" w:rsidP="001E3B34">
                  <w:pPr>
                    <w:jc w:val="center"/>
                  </w:pPr>
                  <w:r>
                    <w:rPr>
                      <w:rFonts w:hint="eastAsia"/>
                    </w:rPr>
                    <w:t>上级交办</w:t>
                  </w:r>
                </w:p>
              </w:txbxContent>
            </v:textbox>
          </v:rect>
        </w:pict>
      </w:r>
      <w:r>
        <w:rPr>
          <w:noProof/>
        </w:rPr>
        <w:pict>
          <v:rect id="矩形 4" o:spid="_x0000_s1034" style="position:absolute;left:0;text-align:left;margin-left:45pt;margin-top:93.6pt;width:324.75pt;height:78.15pt;z-index:251649536;visibility:visible;v-text-anchor:middle" strokeweight="1pt">
            <v:textbox>
              <w:txbxContent>
                <w:p w:rsidR="00C94E8D" w:rsidRDefault="00C94E8D" w:rsidP="001E3B34">
                  <w:pPr>
                    <w:ind w:firstLineChars="250" w:firstLine="525"/>
                    <w:jc w:val="left"/>
                  </w:pPr>
                  <w:r>
                    <w:rPr>
                      <w:rFonts w:hint="eastAsia"/>
                    </w:rPr>
                    <w:t>农民建房发现损坏村庄和集镇的房屋、公共设施，破坏村容镇貌和环境卫生的</w:t>
                  </w:r>
                </w:p>
              </w:txbxContent>
            </v:textbox>
          </v:rect>
        </w:pict>
      </w:r>
      <w:r>
        <w:rPr>
          <w:noProof/>
        </w:rPr>
        <w:pict>
          <v:rect id="矩形 6" o:spid="_x0000_s1035" style="position:absolute;left:0;text-align:left;margin-left:-9pt;margin-top:249.6pt;width:409.5pt;height:78pt;z-index:251651584;visibility:visible;mso-position-horizontal-relative:margin;v-text-anchor:middle" strokeweight="1pt">
            <v:textbox>
              <w:txbxContent>
                <w:p w:rsidR="00C94E8D" w:rsidRDefault="00C94E8D" w:rsidP="001E3B34">
                  <w:pPr>
                    <w:jc w:val="center"/>
                  </w:pPr>
                  <w:r>
                    <w:rPr>
                      <w:rFonts w:hint="eastAsia"/>
                    </w:rPr>
                    <w:t>主管部门领导或政府集体研究决定，有下列情形之一的，由乡（镇）人民政府责令停止侵害，可以处以罚款；造成损失的，并应当赔偿：（一）损坏村庄和集镇的房屋、公共设施的：（二）乱堆粪便、垃圾、柴草，破坏村容镇貌和环境卫生的。</w:t>
                  </w:r>
                </w:p>
              </w:txbxContent>
            </v:textbox>
            <w10:wrap anchorx="margin"/>
          </v:rect>
        </w:pict>
      </w:r>
      <w:r>
        <w:rPr>
          <w:noProof/>
        </w:rPr>
        <w:pict>
          <v:shape id="直接箭头连接符 27" o:spid="_x0000_s1036" type="#_x0000_t32" style="position:absolute;left:0;text-align:left;margin-left:332.25pt;margin-top:487.35pt;width:.75pt;height:38.25pt;z-index:251666944;visibility:visible" strokeweight=".5pt">
            <v:stroke endarrow="block" joinstyle="miter"/>
          </v:shape>
        </w:pict>
      </w:r>
      <w:r>
        <w:rPr>
          <w:noProof/>
        </w:rPr>
        <w:pict>
          <v:rect id="矩形 5" o:spid="_x0000_s1037" style="position:absolute;left:0;text-align:left;margin-left:32.25pt;margin-top:197.85pt;width:340.5pt;height:30.75pt;z-index:251650560;visibility:visible;v-text-anchor:middle" strokeweight="1pt">
            <v:textbox>
              <w:txbxContent>
                <w:p w:rsidR="00C94E8D" w:rsidRDefault="00C94E8D" w:rsidP="001E3B34">
                  <w:pPr>
                    <w:jc w:val="center"/>
                  </w:pPr>
                  <w:r>
                    <w:rPr>
                      <w:rFonts w:hint="eastAsia"/>
                    </w:rPr>
                    <w:t>调查取证（执法人员不少于</w:t>
                  </w:r>
                  <w:r>
                    <w:t>2</w:t>
                  </w:r>
                  <w:r>
                    <w:rPr>
                      <w:rFonts w:hint="eastAsia"/>
                    </w:rPr>
                    <w:t>个），并提出处理意见</w:t>
                  </w:r>
                </w:p>
              </w:txbxContent>
            </v:textbox>
          </v:rect>
        </w:pict>
      </w:r>
    </w:p>
    <w:p w:rsidR="00C94E8D" w:rsidRDefault="00C94E8D" w:rsidP="00C001AF">
      <w:pPr>
        <w:rPr>
          <w:rFonts w:ascii="黑体" w:eastAsia="黑体" w:hAnsi="黑体"/>
          <w:sz w:val="44"/>
          <w:szCs w:val="44"/>
        </w:rPr>
      </w:pPr>
    </w:p>
    <w:p w:rsidR="00C94E8D" w:rsidRPr="00C001AF" w:rsidRDefault="00C94E8D" w:rsidP="00C001AF">
      <w:pPr>
        <w:jc w:val="center"/>
        <w:rPr>
          <w:rFonts w:ascii="黑体" w:eastAsia="黑体" w:hAnsi="黑体"/>
          <w:sz w:val="44"/>
          <w:szCs w:val="44"/>
        </w:rPr>
      </w:pPr>
      <w:r>
        <w:rPr>
          <w:noProof/>
        </w:rPr>
        <w:pict>
          <v:shape id="直接箭头连接符 26" o:spid="_x0000_s1038" type="#_x0000_t32" style="position:absolute;left:0;text-align:left;margin-left:333pt;margin-top:382.2pt;width:.75pt;height:25.8pt;flip:x;z-index:251665920;visibility:visible" strokeweight=".5pt">
            <v:stroke endarrow="block" joinstyle="miter"/>
          </v:shape>
        </w:pict>
      </w:r>
      <w:r>
        <w:rPr>
          <w:noProof/>
        </w:rPr>
        <w:pict>
          <v:line id="直接连接符 22" o:spid="_x0000_s1039" style="position:absolute;left:0;text-align:left;z-index:251661824;visibility:visible" from="90pt,312pt" to="126.75pt,312.75pt" strokeweight=".5pt">
            <v:stroke joinstyle="miter"/>
          </v:line>
        </w:pict>
      </w:r>
      <w:r>
        <w:rPr>
          <w:noProof/>
        </w:rPr>
        <w:pict>
          <v:shape id="直接箭头连接符 23" o:spid="_x0000_s1040" type="#_x0000_t32" style="position:absolute;left:0;text-align:left;margin-left:81pt;margin-top:312pt;width:.75pt;height:41.25pt;flip:x;z-index:251662848;visibility:visible" strokeweight=".5pt">
            <v:stroke endarrow="block" joinstyle="miter"/>
          </v:shape>
        </w:pict>
      </w:r>
      <w:r>
        <w:rPr>
          <w:noProof/>
        </w:rPr>
        <w:pict>
          <v:rect id="矩形 10" o:spid="_x0000_s1041" style="position:absolute;left:0;text-align:left;margin-left:0;margin-top:351pt;width:163.5pt;height:28.5pt;z-index:251653632;visibility:visible;mso-position-horizontal-relative:margin;v-text-anchor:middle" strokeweight="1pt">
            <v:textbox>
              <w:txbxContent>
                <w:p w:rsidR="00C94E8D" w:rsidRDefault="00C94E8D" w:rsidP="001E3B34">
                  <w:pPr>
                    <w:jc w:val="center"/>
                  </w:pPr>
                  <w:r>
                    <w:rPr>
                      <w:rFonts w:hint="eastAsia"/>
                    </w:rPr>
                    <w:t>当事人在规定期限内履行</w:t>
                  </w:r>
                </w:p>
              </w:txbxContent>
            </v:textbox>
            <w10:wrap anchorx="margin"/>
          </v:rect>
        </w:pict>
      </w:r>
      <w:r>
        <w:rPr>
          <w:noProof/>
        </w:rPr>
        <w:pict>
          <v:line id="直接连接符 24" o:spid="_x0000_s1042" style="position:absolute;left:0;text-align:left;z-index:251663872;visibility:visible" from="4in,312pt" to="336.75pt,312pt" strokeweight=".5pt">
            <v:stroke joinstyle="miter"/>
          </v:line>
        </w:pict>
      </w:r>
      <w:r>
        <w:rPr>
          <w:noProof/>
        </w:rPr>
        <w:pict>
          <v:shape id="直接箭头连接符 25" o:spid="_x0000_s1043" type="#_x0000_t32" style="position:absolute;left:0;text-align:left;margin-left:333pt;margin-top:312pt;width:0;height:44.25pt;z-index:251664896;visibility:visible" strokeweight=".5pt">
            <v:stroke endarrow="block" joinstyle="miter"/>
          </v:shape>
        </w:pict>
      </w:r>
      <w:r>
        <w:rPr>
          <w:noProof/>
        </w:rPr>
        <w:pict>
          <v:rect id="矩形 15" o:spid="_x0000_s1044" style="position:absolute;left:0;text-align:left;margin-left:252pt;margin-top:460.2pt;width:173.25pt;height:33pt;z-index:251656704;visibility:visible;mso-position-horizontal-relative:margin;v-text-anchor:middle" strokeweight="1pt">
            <v:textbox>
              <w:txbxContent>
                <w:p w:rsidR="00C94E8D" w:rsidRDefault="00C94E8D" w:rsidP="007653E8">
                  <w:pPr>
                    <w:jc w:val="center"/>
                  </w:pPr>
                  <w:r>
                    <w:rPr>
                      <w:rFonts w:hint="eastAsia"/>
                    </w:rPr>
                    <w:t>执行行政复议决定或行政诉讼决定</w:t>
                  </w:r>
                </w:p>
              </w:txbxContent>
            </v:textbox>
            <w10:wrap anchorx="margin"/>
          </v:rect>
        </w:pict>
      </w:r>
      <w:r>
        <w:rPr>
          <w:noProof/>
        </w:rPr>
        <w:pict>
          <v:rect id="矩形 14" o:spid="_x0000_s1045" style="position:absolute;left:0;text-align:left;margin-left:252pt;margin-top:405.6pt;width:163.5pt;height:28.5pt;z-index:251655680;visibility:visible;mso-position-horizontal-relative:margin;v-text-anchor:middle" strokeweight="1pt">
            <v:textbox>
              <w:txbxContent>
                <w:p w:rsidR="00C94E8D" w:rsidRDefault="00C94E8D" w:rsidP="001E3B34">
                  <w:pPr>
                    <w:jc w:val="center"/>
                  </w:pPr>
                  <w:r>
                    <w:rPr>
                      <w:rFonts w:hint="eastAsia"/>
                    </w:rPr>
                    <w:t>行政复议或行政诉讼</w:t>
                  </w:r>
                </w:p>
              </w:txbxContent>
            </v:textbox>
            <w10:wrap anchorx="margin"/>
          </v:rect>
        </w:pict>
      </w:r>
      <w:r>
        <w:rPr>
          <w:noProof/>
        </w:rPr>
        <w:pict>
          <v:rect id="矩形 13" o:spid="_x0000_s1046" style="position:absolute;left:0;text-align:left;margin-left:252pt;margin-top:351pt;width:163.5pt;height:28.5pt;z-index:251654656;visibility:visible;mso-position-horizontal-relative:margin;v-text-anchor:middle" strokeweight="1pt">
            <v:textbox>
              <w:txbxContent>
                <w:p w:rsidR="00C94E8D" w:rsidRDefault="00C94E8D" w:rsidP="001E3B34">
                  <w:pPr>
                    <w:jc w:val="center"/>
                  </w:pPr>
                  <w:r>
                    <w:rPr>
                      <w:rFonts w:hint="eastAsia"/>
                    </w:rPr>
                    <w:t>当事人不履行或逾期不履行</w:t>
                  </w:r>
                </w:p>
              </w:txbxContent>
            </v:textbox>
            <w10:wrap anchorx="margin"/>
          </v:rect>
        </w:pict>
      </w:r>
      <w:r>
        <w:rPr>
          <w:noProof/>
        </w:rPr>
        <w:pict>
          <v:rect id="矩形 9" o:spid="_x0000_s1047" style="position:absolute;left:0;text-align:left;margin-left:126pt;margin-top:288.6pt;width:163.5pt;height:36.3pt;z-index:251652608;visibility:visible;v-text-anchor:middle" strokeweight="1pt">
            <v:textbox>
              <w:txbxContent>
                <w:p w:rsidR="00C94E8D" w:rsidRDefault="00C94E8D" w:rsidP="001E3B34">
                  <w:pPr>
                    <w:jc w:val="center"/>
                  </w:pPr>
                  <w:r>
                    <w:rPr>
                      <w:rFonts w:hint="eastAsia"/>
                    </w:rPr>
                    <w:t>决定送达当事人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48" type="#_x0000_t32" style="position:absolute;left:0;text-align:left;margin-left:198pt;margin-top:7.95pt;width:.75pt;height:24.4pt;z-index:251668992;visibility:visible" strokeweight=".5pt">
            <v:stroke endarrow="block" joinstyle="miter"/>
          </v:shape>
        </w:pict>
      </w:r>
    </w:p>
    <w:sectPr w:rsidR="00C94E8D" w:rsidRPr="00C001AF" w:rsidSect="00836F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3B34"/>
    <w:rsid w:val="001E3B34"/>
    <w:rsid w:val="005462BC"/>
    <w:rsid w:val="007653E8"/>
    <w:rsid w:val="00836F14"/>
    <w:rsid w:val="00A84D00"/>
    <w:rsid w:val="00C001AF"/>
    <w:rsid w:val="00C94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F14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9</Words>
  <Characters>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损坏村庄和集镇的房屋、公共设施，</dc:title>
  <dc:subject/>
  <dc:creator>杨 乐</dc:creator>
  <cp:keywords/>
  <dc:description/>
  <cp:lastModifiedBy>lenovo</cp:lastModifiedBy>
  <cp:revision>2</cp:revision>
  <dcterms:created xsi:type="dcterms:W3CDTF">2019-12-25T03:37:00Z</dcterms:created>
  <dcterms:modified xsi:type="dcterms:W3CDTF">2019-12-25T03:37:00Z</dcterms:modified>
</cp:coreProperties>
</file>