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8" w:lineRule="atLeast"/>
        <w:jc w:val="center"/>
        <w:rPr>
          <w:rFonts w:ascii="宋体" w:hAnsi="宋体"/>
          <w:b/>
          <w:color w:val="333333"/>
          <w:sz w:val="44"/>
          <w:szCs w:val="44"/>
          <w:shd w:val="clear" w:color="auto" w:fill="FFFFFF"/>
        </w:rPr>
      </w:pPr>
      <w:r>
        <w:rPr>
          <w:rFonts w:hint="eastAsia" w:ascii="宋体" w:hAnsi="宋体"/>
          <w:b/>
          <w:color w:val="333333"/>
          <w:sz w:val="44"/>
          <w:szCs w:val="44"/>
          <w:shd w:val="clear" w:color="auto" w:fill="FFFFFF"/>
        </w:rPr>
        <w:t>抚顺县自然资源局</w:t>
      </w:r>
      <w:r>
        <w:rPr>
          <w:rFonts w:ascii="宋体" w:hAnsi="宋体"/>
          <w:b/>
          <w:color w:val="333333"/>
          <w:sz w:val="44"/>
          <w:szCs w:val="44"/>
          <w:shd w:val="clear" w:color="auto" w:fill="FFFFFF"/>
        </w:rPr>
        <w:t>重大行政执法决定</w:t>
      </w:r>
    </w:p>
    <w:p>
      <w:pPr>
        <w:shd w:val="solid" w:color="FFFFFF" w:fill="auto"/>
        <w:autoSpaceDN w:val="0"/>
        <w:spacing w:line="368" w:lineRule="atLeast"/>
        <w:jc w:val="center"/>
        <w:rPr>
          <w:rFonts w:ascii="宋体" w:hAnsi="宋体"/>
          <w:b/>
          <w:color w:val="333333"/>
          <w:sz w:val="44"/>
          <w:szCs w:val="44"/>
          <w:shd w:val="clear" w:color="auto" w:fill="FFFFFF"/>
        </w:rPr>
      </w:pPr>
      <w:r>
        <w:rPr>
          <w:rFonts w:ascii="宋体" w:hAnsi="宋体"/>
          <w:b/>
          <w:color w:val="333333"/>
          <w:sz w:val="44"/>
          <w:szCs w:val="44"/>
          <w:shd w:val="clear" w:color="auto" w:fill="FFFFFF"/>
        </w:rPr>
        <w:t>法制审核</w:t>
      </w:r>
      <w:r>
        <w:rPr>
          <w:rFonts w:hint="eastAsia" w:ascii="宋体" w:hAnsi="宋体"/>
          <w:b/>
          <w:color w:val="333333"/>
          <w:sz w:val="44"/>
          <w:szCs w:val="44"/>
          <w:shd w:val="clear" w:color="auto" w:fill="FFFFFF"/>
        </w:rPr>
        <w:t>制度</w:t>
      </w:r>
    </w:p>
    <w:p>
      <w:pPr>
        <w:shd w:val="solid" w:color="FFFFFF" w:fill="auto"/>
        <w:autoSpaceDN w:val="0"/>
        <w:spacing w:line="368" w:lineRule="atLeast"/>
        <w:ind w:firstLine="420"/>
        <w:jc w:val="left"/>
        <w:rPr>
          <w:rFonts w:ascii="宋体" w:hAnsi="宋体"/>
          <w:b/>
          <w:color w:val="333333"/>
          <w:sz w:val="32"/>
          <w:szCs w:val="32"/>
          <w:shd w:val="clear" w:color="auto" w:fill="FFFFFF"/>
        </w:rPr>
      </w:pP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为全面贯彻落实国务院办公厅、省政府办公厅和市政府办公室关于全面推行重大执法决定法制审核制度的指导意见、实施方案和工作方案，按照《抚顺市全面推行行政执法公示制度执法全过程记录制度重大执法决定法制审核制度工作方案》工作的通知（抚依法办发</w:t>
      </w:r>
      <w:r>
        <w:rPr>
          <w:rFonts w:hint="eastAsia" w:ascii="仿宋_GB2312" w:hAnsi="仿宋_GB2312" w:eastAsia="仿宋_GB2312" w:cs="仿宋_GB2312"/>
          <w:sz w:val="32"/>
          <w:szCs w:val="32"/>
        </w:rPr>
        <w:t>〔</w:t>
      </w:r>
      <w:r>
        <w:rPr>
          <w:rFonts w:ascii="仿宋" w:hAnsi="仿宋" w:eastAsia="仿宋" w:cs="仿宋_GB2312"/>
          <w:sz w:val="32"/>
          <w:szCs w:val="32"/>
        </w:rPr>
        <w:t>2019</w:t>
      </w:r>
      <w:r>
        <w:rPr>
          <w:rFonts w:hint="eastAsia" w:ascii="仿宋_GB2312" w:hAnsi="仿宋_GB2312" w:eastAsia="仿宋_GB2312"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号）、抚县依法办发</w:t>
      </w:r>
      <w:r>
        <w:rPr>
          <w:rFonts w:hint="eastAsia" w:ascii="仿宋_GB2312" w:hAnsi="仿宋_GB2312" w:eastAsia="仿宋_GB2312" w:cs="仿宋_GB2312"/>
          <w:sz w:val="32"/>
          <w:szCs w:val="32"/>
        </w:rPr>
        <w:t>〔</w:t>
      </w:r>
      <w:r>
        <w:rPr>
          <w:rFonts w:ascii="仿宋" w:hAnsi="仿宋" w:eastAsia="仿宋" w:cs="仿宋_GB2312"/>
          <w:sz w:val="32"/>
          <w:szCs w:val="32"/>
        </w:rPr>
        <w:t>2019</w:t>
      </w:r>
      <w:r>
        <w:rPr>
          <w:rFonts w:hint="eastAsia" w:ascii="仿宋_GB2312" w:hAnsi="仿宋_GB2312" w:eastAsia="仿宋_GB2312"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号文件要求，制定抚顺县自然资源局重大行政执法决定法制审核制度</w:t>
      </w:r>
      <w:bookmarkStart w:id="0" w:name="_GoBack"/>
      <w:bookmarkEnd w:id="0"/>
    </w:p>
    <w:p>
      <w:pPr>
        <w:pStyle w:val="5"/>
        <w:shd w:val="clear" w:color="auto" w:fill="FFFFFF"/>
        <w:spacing w:before="0" w:beforeAutospacing="0" w:after="0" w:afterAutospacing="0"/>
        <w:ind w:firstLine="645"/>
        <w:rPr>
          <w:rStyle w:val="8"/>
          <w:rFonts w:hint="eastAsia" w:ascii="仿宋" w:hAnsi="仿宋" w:eastAsia="仿宋"/>
          <w:color w:val="333333"/>
          <w:sz w:val="32"/>
          <w:szCs w:val="32"/>
        </w:rPr>
      </w:pPr>
    </w:p>
    <w:p>
      <w:pPr>
        <w:pStyle w:val="5"/>
        <w:shd w:val="clear" w:color="auto" w:fill="FFFFFF"/>
        <w:spacing w:before="0" w:beforeAutospacing="0" w:after="0" w:afterAutospacing="0"/>
        <w:ind w:firstLine="645"/>
        <w:rPr>
          <w:rFonts w:hint="eastAsia" w:ascii="仿宋" w:hAnsi="仿宋" w:eastAsia="仿宋"/>
          <w:color w:val="333333"/>
          <w:sz w:val="32"/>
          <w:szCs w:val="32"/>
        </w:rPr>
      </w:pPr>
      <w:r>
        <w:rPr>
          <w:rStyle w:val="8"/>
          <w:rFonts w:hint="eastAsia" w:ascii="仿宋" w:hAnsi="仿宋" w:eastAsia="仿宋"/>
          <w:color w:val="333333"/>
          <w:sz w:val="32"/>
          <w:szCs w:val="32"/>
        </w:rPr>
        <w:t>第一条</w:t>
      </w:r>
      <w:r>
        <w:rPr>
          <w:rStyle w:val="8"/>
          <w:rFonts w:hint="eastAsia" w:eastAsia="仿宋"/>
          <w:color w:val="333333"/>
          <w:sz w:val="32"/>
          <w:szCs w:val="32"/>
        </w:rPr>
        <w:t> </w:t>
      </w:r>
      <w:r>
        <w:rPr>
          <w:rFonts w:hint="eastAsia" w:eastAsia="仿宋"/>
          <w:color w:val="333333"/>
          <w:sz w:val="32"/>
          <w:szCs w:val="32"/>
        </w:rPr>
        <w:t> </w:t>
      </w:r>
      <w:r>
        <w:rPr>
          <w:rFonts w:hint="eastAsia" w:ascii="仿宋" w:hAnsi="仿宋" w:eastAsia="仿宋"/>
          <w:color w:val="333333"/>
          <w:sz w:val="32"/>
          <w:szCs w:val="32"/>
        </w:rPr>
        <w:t>为规范重大行政执法决定法制审核工作，加强对行政执法行为的监督，促进依法行政，根据《中华人民共和国行政处罚法》等法律、法规和国家有关规定，结合乡镇办事处实际，制定本办法。</w:t>
      </w:r>
    </w:p>
    <w:p>
      <w:pPr>
        <w:pStyle w:val="5"/>
        <w:shd w:val="clear" w:color="auto" w:fill="FFFFFF"/>
        <w:spacing w:before="0" w:beforeAutospacing="0" w:after="0" w:afterAutospacing="0"/>
        <w:ind w:firstLine="645"/>
        <w:rPr>
          <w:rFonts w:hint="eastAsia" w:ascii="仿宋" w:hAnsi="仿宋" w:eastAsia="仿宋"/>
          <w:color w:val="333333"/>
          <w:sz w:val="32"/>
          <w:szCs w:val="32"/>
        </w:rPr>
      </w:pP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Style w:val="8"/>
          <w:rFonts w:hint="eastAsia" w:ascii="仿宋" w:hAnsi="仿宋" w:eastAsia="仿宋"/>
          <w:color w:val="333333"/>
          <w:sz w:val="32"/>
          <w:szCs w:val="32"/>
        </w:rPr>
        <w:t>第二条</w:t>
      </w:r>
      <w:r>
        <w:rPr>
          <w:rStyle w:val="8"/>
          <w:rFonts w:hint="eastAsia" w:eastAsia="仿宋"/>
          <w:color w:val="333333"/>
          <w:sz w:val="32"/>
          <w:szCs w:val="32"/>
        </w:rPr>
        <w:t> </w:t>
      </w:r>
      <w:r>
        <w:rPr>
          <w:rFonts w:hint="eastAsia" w:eastAsia="仿宋"/>
          <w:color w:val="333333"/>
          <w:sz w:val="32"/>
          <w:szCs w:val="32"/>
        </w:rPr>
        <w:t> </w:t>
      </w:r>
      <w:r>
        <w:rPr>
          <w:rFonts w:hint="eastAsia" w:ascii="仿宋" w:hAnsi="仿宋" w:eastAsia="仿宋"/>
          <w:color w:val="333333"/>
          <w:sz w:val="32"/>
          <w:szCs w:val="32"/>
        </w:rPr>
        <w:t>本制度所称重大行政执法决定，是指具有下列情形之一的行政处罚、行政许可、行政强制等决定：</w:t>
      </w: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Fonts w:hint="eastAsia" w:ascii="仿宋" w:hAnsi="仿宋" w:eastAsia="仿宋"/>
          <w:color w:val="333333"/>
          <w:sz w:val="32"/>
          <w:szCs w:val="32"/>
        </w:rPr>
        <w:t>（一）涉及重大公共利益的；</w:t>
      </w: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Fonts w:hint="eastAsia" w:ascii="仿宋" w:hAnsi="仿宋" w:eastAsia="仿宋"/>
          <w:color w:val="333333"/>
          <w:sz w:val="32"/>
          <w:szCs w:val="32"/>
        </w:rPr>
        <w:t>（二）可能造成重大影响或者引发社会风险的；</w:t>
      </w: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Fonts w:hint="eastAsia" w:ascii="仿宋" w:hAnsi="仿宋" w:eastAsia="仿宋"/>
          <w:color w:val="333333"/>
          <w:sz w:val="32"/>
          <w:szCs w:val="32"/>
        </w:rPr>
        <w:t>（三）直接关系行政相对人或者第三人重大权益的；</w:t>
      </w: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Fonts w:hint="eastAsia" w:ascii="仿宋" w:hAnsi="仿宋" w:eastAsia="仿宋"/>
          <w:color w:val="333333"/>
          <w:sz w:val="32"/>
          <w:szCs w:val="32"/>
        </w:rPr>
        <w:t>（四）需经听证程序作出的；</w:t>
      </w: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Fonts w:hint="eastAsia" w:ascii="仿宋" w:hAnsi="仿宋" w:eastAsia="仿宋"/>
          <w:color w:val="333333"/>
          <w:sz w:val="32"/>
          <w:szCs w:val="32"/>
        </w:rPr>
        <w:t>（五）案件情况疑难复杂，涉及多个法律关系的；</w:t>
      </w:r>
    </w:p>
    <w:p>
      <w:pPr>
        <w:pStyle w:val="5"/>
        <w:shd w:val="clear" w:color="auto" w:fill="FFFFFF"/>
        <w:spacing w:before="0" w:beforeAutospacing="0" w:after="0" w:afterAutospacing="0"/>
        <w:ind w:firstLine="645"/>
        <w:rPr>
          <w:rFonts w:hint="eastAsia" w:ascii="仿宋" w:hAnsi="仿宋" w:eastAsia="仿宋"/>
          <w:color w:val="333333"/>
          <w:sz w:val="21"/>
          <w:szCs w:val="21"/>
        </w:rPr>
      </w:pPr>
      <w:r>
        <w:rPr>
          <w:rFonts w:hint="eastAsia" w:ascii="仿宋" w:hAnsi="仿宋" w:eastAsia="仿宋"/>
          <w:color w:val="333333"/>
          <w:sz w:val="32"/>
          <w:szCs w:val="32"/>
        </w:rPr>
        <w:t>（六）法律、法规、规章规定的其他情形。</w:t>
      </w:r>
    </w:p>
    <w:p>
      <w:pPr>
        <w:ind w:firstLine="640" w:firstLineChars="200"/>
        <w:rPr>
          <w:rFonts w:ascii="仿宋" w:hAnsi="仿宋" w:eastAsia="仿宋" w:cs="仿宋_GB2312"/>
          <w:sz w:val="32"/>
          <w:szCs w:val="32"/>
        </w:rPr>
      </w:pPr>
    </w:p>
    <w:p>
      <w:pPr>
        <w:shd w:val="solid" w:color="FFFFFF" w:fill="auto"/>
        <w:autoSpaceDN w:val="0"/>
        <w:spacing w:line="368" w:lineRule="atLeast"/>
        <w:ind w:firstLine="643" w:firstLineChars="200"/>
        <w:jc w:val="left"/>
        <w:rPr>
          <w:rFonts w:ascii="仿宋" w:hAnsi="仿宋" w:eastAsia="仿宋" w:cs="仿宋"/>
          <w:color w:val="333333"/>
          <w:sz w:val="32"/>
          <w:szCs w:val="32"/>
          <w:shd w:val="clear" w:color="auto" w:fill="FFFFFF"/>
        </w:rPr>
      </w:pPr>
      <w:r>
        <w:rPr>
          <w:rFonts w:hint="eastAsia" w:ascii="仿宋" w:hAnsi="仿宋" w:eastAsia="仿宋" w:cs="仿宋"/>
          <w:b/>
          <w:color w:val="333333"/>
          <w:sz w:val="32"/>
          <w:szCs w:val="32"/>
          <w:shd w:val="clear" w:color="auto" w:fill="FFFFFF"/>
        </w:rPr>
        <w:t xml:space="preserve">第三条 </w:t>
      </w:r>
      <w:r>
        <w:rPr>
          <w:rFonts w:hint="eastAsia" w:ascii="仿宋" w:hAnsi="仿宋" w:eastAsia="仿宋" w:cs="仿宋"/>
          <w:b/>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重大行政执法决定进行法制审核是作出决定前的必经程序。未经审核或者审核未通过的，行政执法机关不得作出执法决定。</w:t>
      </w:r>
    </w:p>
    <w:p>
      <w:pPr>
        <w:shd w:val="solid" w:color="FFFFFF" w:fill="auto"/>
        <w:autoSpaceDN w:val="0"/>
        <w:spacing w:line="368" w:lineRule="atLeast"/>
        <w:ind w:firstLine="643"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2"/>
          <w:szCs w:val="32"/>
          <w:shd w:val="clear" w:color="auto" w:fill="FFFFFF"/>
        </w:rPr>
        <w:t xml:space="preserve">第四条 </w:t>
      </w:r>
      <w:r>
        <w:rPr>
          <w:rFonts w:hint="eastAsia" w:ascii="仿宋" w:hAnsi="仿宋" w:eastAsia="仿宋" w:cs="仿宋"/>
          <w:b/>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其他行政执法决定，行政执法机关认为需要审核的，参照本办</w:t>
      </w:r>
      <w:r>
        <w:rPr>
          <w:rFonts w:hint="eastAsia" w:ascii="仿宋" w:hAnsi="仿宋" w:eastAsia="仿宋" w:cs="仿宋"/>
          <w:color w:val="333333"/>
          <w:sz w:val="30"/>
          <w:szCs w:val="30"/>
          <w:shd w:val="clear" w:color="auto" w:fill="FFFFFF"/>
        </w:rPr>
        <w:t>法进行法制审核。</w:t>
      </w:r>
    </w:p>
    <w:p>
      <w:pPr>
        <w:shd w:val="solid" w:color="FFFFFF" w:fill="auto"/>
        <w:autoSpaceDN w:val="0"/>
        <w:spacing w:line="368" w:lineRule="atLeast"/>
        <w:ind w:firstLine="600" w:firstLineChars="20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法律、法规、规章规定因情况紧急等原因，需作出即时性、应急性行政执法决定的除外。</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第五条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行政执法机关作出行政许可、行政处罚、行政检查、行政强制、行政征收征用等行政执法决定，具有下列情形之一的，属于重大行政执法决定。</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（一）涉及重大公共利益的；</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（二）可能造成重大社会影响或引发社会风险的；</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（三）直接关系行政相对人或第三人重大权益的；</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（四）需经听证程序作出行政执法决定的；</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（五）行政执法事项疑难、复杂、涉及多个法律关系的。</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第六条</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b/>
          <w:color w:val="333333"/>
          <w:sz w:val="30"/>
          <w:szCs w:val="30"/>
          <w:shd w:val="clear" w:color="auto" w:fill="FFFFFF"/>
        </w:rPr>
        <w:t xml:space="preserve"> </w:t>
      </w:r>
      <w:r>
        <w:rPr>
          <w:rFonts w:hint="eastAsia" w:ascii="仿宋" w:hAnsi="仿宋" w:eastAsia="仿宋" w:cs="仿宋"/>
          <w:color w:val="333333"/>
          <w:sz w:val="30"/>
          <w:szCs w:val="30"/>
          <w:shd w:val="clear" w:color="auto" w:fill="FFFFFF"/>
        </w:rPr>
        <w:t>按照行政执法决定类别制定重大行政执法决定法制审核清单，明确法制审核范围标准，接受县政府和市自然资源局的指导。</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第七条</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b/>
          <w:color w:val="333333"/>
          <w:sz w:val="30"/>
          <w:szCs w:val="30"/>
          <w:shd w:val="clear" w:color="auto" w:fill="FFFFFF"/>
        </w:rPr>
        <w:t xml:space="preserve"> </w:t>
      </w:r>
      <w:r>
        <w:rPr>
          <w:rFonts w:hint="eastAsia" w:ascii="仿宋" w:hAnsi="仿宋" w:eastAsia="仿宋" w:cs="仿宋"/>
          <w:color w:val="333333"/>
          <w:sz w:val="30"/>
          <w:szCs w:val="30"/>
          <w:shd w:val="clear" w:color="auto" w:fill="FFFFFF"/>
        </w:rPr>
        <w:t>两个或者两个以上行政执法机关以共同名义作出重大行政执法决定的，由负责牵头的行政执法机关法制机构进行审核,其他行政执法机关的法制机构参与审核。</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第八条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承办机构在送审时应当提交下列材料。</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（一）重大行政执法决定的调查终结报告；</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（二）重大行政执法决定建议或者意见；</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（三）重大行政执法决定书代拟稿；</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（四）相关证据资料；</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（五）经听证或者评估的，还应当提交听证笔录或者评估报告；</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（六）其他需要提交的材料。</w:t>
      </w:r>
    </w:p>
    <w:p>
      <w:pPr>
        <w:shd w:val="solid" w:color="FFFFFF" w:fill="auto"/>
        <w:autoSpaceDN w:val="0"/>
        <w:spacing w:line="368" w:lineRule="atLeast"/>
        <w:ind w:firstLine="600" w:firstLineChars="20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法制机构认为提交材料不齐全的，可以要求承办机构在指定时间提交。</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第九条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法制机构对拟作出的重大行政执法决定从以下方面进行审核。</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（一）行政执法机关是否有职权作出执法决定；</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（二）主要事实是否清楚，证据是否确凿；</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（三）程序是否合法、正当；</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（四）适用法律、法规、规章是否准确，执行裁量基准是否适当；</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（五）行政执法文书是否规范、齐备；</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（六）违法行为是否涉嫌犯罪需要移送司法机关；</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（七）其他应当审核的内容。</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法制机构在审核过程中，原则上采取书面审查。必要时也可以向当事人和执法人员进行询问调查。</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第十一条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法制机构审核后根据下列情况提出书面意见或建议。</w:t>
      </w:r>
      <w:r>
        <w:rPr>
          <w:rFonts w:hint="eastAsia" w:ascii="仿宋" w:hAnsi="仿宋" w:eastAsia="仿宋" w:cs="仿宋"/>
          <w:color w:val="333333"/>
          <w:sz w:val="30"/>
          <w:szCs w:val="30"/>
          <w:shd w:val="clear" w:color="auto" w:fill="FFFFFF"/>
        </w:rPr>
        <w:br w:type="textWrapping"/>
      </w:r>
      <w:r>
        <w:rPr>
          <w:rFonts w:hint="eastAsia" w:ascii="仿宋" w:hAnsi="仿宋" w:eastAsia="仿宋" w:cs="仿宋"/>
          <w:color w:val="333333"/>
          <w:sz w:val="30"/>
          <w:szCs w:val="30"/>
          <w:shd w:val="clear" w:color="auto" w:fill="FFFFFF"/>
        </w:rPr>
        <w:t xml:space="preserve">   （一）行政执法主体合法，适用法律、法规、规章准确，执行裁量基准适当，事实清楚、证据确凿、定性准确、程序合法、执法文书规范的，提出同意的意见；</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（二）行政行为不能成立的，提出不予下发行政执法决定的建议；</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（三）定性不准、适用法律、法规、规章和裁量基准不当的，提出变更意见；</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（四）程序违法的，提出纠正意见；</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（五）主要事实不清、证据不足、执法文书不符合国家公文标准规范的，提出退回补充或不予作出行政执法决定的建议；</w:t>
      </w:r>
    </w:p>
    <w:p>
      <w:pPr>
        <w:shd w:val="solid" w:color="FFFFFF" w:fill="auto"/>
        <w:autoSpaceDN w:val="0"/>
        <w:spacing w:line="368" w:lineRule="atLeast"/>
        <w:ind w:firstLine="42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（六）超出本机关管辖范围或涉嫌犯罪的，提出移送意见。</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第十二条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法制机构在收到送审材料后，应在十个工作日内审核完毕。案件复杂的，经行政执法机关负责人批准可以延长五个工作日。</w:t>
      </w:r>
    </w:p>
    <w:p>
      <w:pPr>
        <w:shd w:val="solid" w:color="FFFFFF" w:fill="auto"/>
        <w:autoSpaceDN w:val="0"/>
        <w:spacing w:line="368" w:lineRule="atLeast"/>
        <w:ind w:firstLine="600" w:firstLineChars="20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法制审核应当在法律、法规和规章规定作出执法决定的期限内完成</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第十三条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对法制机构审核意见和建议有异议的应当与法制机构协商沟通，达不成一致意见的，应报送行政执法机关负责人决定。</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第十四条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法制机构审核重大行政执法决定，应当制作《重大行政执法决定法制审核意见书》一式三份，一份报送本机关负责人，一份连同案卷材料回复承办机构，一份留存归档。</w:t>
      </w:r>
    </w:p>
    <w:p>
      <w:pPr>
        <w:shd w:val="solid" w:color="FFFFFF" w:fill="auto"/>
        <w:autoSpaceDN w:val="0"/>
        <w:spacing w:line="368" w:lineRule="atLeast"/>
        <w:ind w:firstLine="446" w:firstLineChars="148"/>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第十五条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bCs/>
          <w:color w:val="333333"/>
          <w:sz w:val="30"/>
          <w:szCs w:val="30"/>
          <w:shd w:val="clear" w:color="auto" w:fill="FFFFFF"/>
        </w:rPr>
        <w:t>行政执法机关主要负责人是法制审核制度第一责任人，对本部门做出的行政执法决定负责。法制审核机构对重大行政执法决定的法制审核意见负责。</w:t>
      </w:r>
    </w:p>
    <w:p>
      <w:pPr>
        <w:shd w:val="solid" w:color="FFFFFF" w:fill="auto"/>
        <w:autoSpaceDN w:val="0"/>
        <w:spacing w:line="368" w:lineRule="atLeast"/>
        <w:ind w:firstLine="602" w:firstLineChars="200"/>
        <w:jc w:val="left"/>
        <w:rPr>
          <w:rFonts w:ascii="仿宋" w:hAnsi="仿宋" w:eastAsia="仿宋" w:cs="仿宋"/>
          <w:color w:val="333333"/>
          <w:sz w:val="30"/>
          <w:szCs w:val="30"/>
          <w:shd w:val="clear" w:color="auto" w:fill="FFFFFF"/>
        </w:rPr>
      </w:pPr>
      <w:r>
        <w:rPr>
          <w:rFonts w:hint="eastAsia" w:ascii="仿宋" w:hAnsi="仿宋" w:eastAsia="仿宋" w:cs="仿宋"/>
          <w:b/>
          <w:bCs/>
          <w:color w:val="333333"/>
          <w:sz w:val="30"/>
          <w:szCs w:val="30"/>
          <w:shd w:val="clear" w:color="auto" w:fill="FFFFFF"/>
        </w:rPr>
        <w:t>第十六条</w:t>
      </w:r>
      <w:r>
        <w:rPr>
          <w:rFonts w:hint="eastAsia" w:ascii="仿宋" w:hAnsi="仿宋" w:eastAsia="仿宋" w:cs="仿宋"/>
          <w:color w:val="333333"/>
          <w:sz w:val="30"/>
          <w:szCs w:val="30"/>
          <w:shd w:val="clear" w:color="auto" w:fill="FFFFFF"/>
        </w:rPr>
        <w:t xml:space="preserve"> </w:t>
      </w:r>
      <w:r>
        <w:rPr>
          <w:rFonts w:hint="eastAsia" w:ascii="仿宋" w:hAnsi="仿宋" w:eastAsia="仿宋" w:cs="仿宋"/>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承办人员、审核人员和审批行政执法决定的负责人违反本办法规定，滥用职权、玩忽职守、徇私枉法，导致行政执法决定错误，要依纪依法追究责任。</w:t>
      </w:r>
    </w:p>
    <w:p>
      <w:pPr>
        <w:shd w:val="solid" w:color="FFFFFF" w:fill="auto"/>
        <w:autoSpaceDN w:val="0"/>
        <w:spacing w:line="368" w:lineRule="atLeast"/>
        <w:ind w:firstLine="590" w:firstLineChars="196"/>
        <w:jc w:val="left"/>
        <w:rPr>
          <w:rFonts w:ascii="仿宋" w:hAnsi="仿宋" w:eastAsia="仿宋" w:cs="仿宋"/>
          <w:color w:val="333333"/>
          <w:sz w:val="30"/>
          <w:szCs w:val="30"/>
          <w:shd w:val="clear" w:color="auto" w:fill="FFFFFF"/>
        </w:rPr>
      </w:pPr>
      <w:r>
        <w:rPr>
          <w:rFonts w:hint="eastAsia" w:ascii="仿宋" w:hAnsi="仿宋" w:eastAsia="仿宋" w:cs="仿宋"/>
          <w:b/>
          <w:color w:val="333333"/>
          <w:sz w:val="30"/>
          <w:szCs w:val="30"/>
          <w:shd w:val="clear" w:color="auto" w:fill="FFFFFF"/>
        </w:rPr>
        <w:t xml:space="preserve">第十七条 </w:t>
      </w:r>
      <w:r>
        <w:rPr>
          <w:rFonts w:hint="eastAsia" w:ascii="仿宋" w:hAnsi="仿宋" w:eastAsia="仿宋" w:cs="仿宋"/>
          <w:b/>
          <w:color w:val="333333"/>
          <w:sz w:val="30"/>
          <w:szCs w:val="30"/>
          <w:shd w:val="clear" w:color="auto" w:fill="FFFFFF"/>
          <w:lang w:val="en-US" w:eastAsia="zh-CN"/>
        </w:rPr>
        <w:t xml:space="preserve">  </w:t>
      </w:r>
      <w:r>
        <w:rPr>
          <w:rFonts w:hint="eastAsia" w:ascii="仿宋" w:hAnsi="仿宋" w:eastAsia="仿宋" w:cs="仿宋"/>
          <w:color w:val="333333"/>
          <w:sz w:val="30"/>
          <w:szCs w:val="30"/>
          <w:shd w:val="clear" w:color="auto" w:fill="FFFFFF"/>
        </w:rPr>
        <w:t>本规定自2020年3月13日起施行。</w:t>
      </w: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588" w:firstLineChars="196"/>
        <w:jc w:val="left"/>
        <w:rPr>
          <w:rFonts w:ascii="仿宋" w:hAnsi="仿宋" w:eastAsia="仿宋" w:cs="仿宋"/>
          <w:color w:val="333333"/>
          <w:sz w:val="30"/>
          <w:szCs w:val="30"/>
          <w:shd w:val="clear" w:color="auto" w:fill="FFFFFF"/>
        </w:rPr>
      </w:pPr>
    </w:p>
    <w:p>
      <w:pPr>
        <w:shd w:val="solid" w:color="FFFFFF" w:fill="auto"/>
        <w:autoSpaceDN w:val="0"/>
        <w:spacing w:line="368" w:lineRule="atLeast"/>
        <w:ind w:firstLine="4500" w:firstLineChars="150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抚顺县自然资源局</w:t>
      </w:r>
    </w:p>
    <w:p>
      <w:pPr>
        <w:shd w:val="solid" w:color="FFFFFF" w:fill="auto"/>
        <w:autoSpaceDN w:val="0"/>
        <w:spacing w:line="368" w:lineRule="atLeast"/>
        <w:ind w:firstLine="4800" w:firstLineChars="1600"/>
        <w:jc w:val="left"/>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2020年3月13日</w:t>
      </w:r>
    </w:p>
    <w:p>
      <w:pPr>
        <w:rPr>
          <w:sz w:val="30"/>
          <w:szCs w:val="30"/>
        </w:rPr>
      </w:pPr>
    </w:p>
    <w:p/>
    <w:sectPr>
      <w:pgSz w:w="11906" w:h="16838"/>
      <w:pgMar w:top="1134" w:right="1418" w:bottom="113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jYjUxOTg5YmEyZGU5ODNhY2Q2MGIyNWExZGZlZGUifQ=="/>
  </w:docVars>
  <w:rsids>
    <w:rsidRoot w:val="002308DC"/>
    <w:rsid w:val="002308DC"/>
    <w:rsid w:val="00675047"/>
    <w:rsid w:val="00B01903"/>
    <w:rsid w:val="00C47175"/>
    <w:rsid w:val="00E876BC"/>
    <w:rsid w:val="00EA14A0"/>
    <w:rsid w:val="00F87CC7"/>
    <w:rsid w:val="11B7409E"/>
    <w:rsid w:val="1783136E"/>
    <w:rsid w:val="34456CE5"/>
    <w:rsid w:val="642E08D6"/>
    <w:rsid w:val="65882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9"/>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uiPriority w:val="99"/>
    <w:pPr>
      <w:spacing w:after="120"/>
    </w:pPr>
    <w:rPr>
      <w:rFonts w:ascii="Calibri" w:hAnsi="Calibri" w:eastAsia="仿宋_GB2312" w:cs="Times New Roman"/>
      <w:color w:val="000000"/>
      <w:kern w:val="0"/>
      <w:sz w:val="28"/>
      <w:szCs w:val="20"/>
      <w:u w:color="000000"/>
    </w:rPr>
  </w:style>
  <w:style w:type="paragraph" w:styleId="3">
    <w:name w:val="Normal Indent"/>
    <w:basedOn w:val="1"/>
    <w:next w:val="1"/>
    <w:semiHidden/>
    <w:unhideWhenUsed/>
    <w:uiPriority w:val="99"/>
    <w:pPr>
      <w:ind w:firstLine="0" w:firstLineChars="0"/>
    </w:p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Char"/>
    <w:basedOn w:val="7"/>
    <w:link w:val="4"/>
    <w:qFormat/>
    <w:uiPriority w:val="0"/>
    <w:rPr>
      <w:rFonts w:ascii="Times New Roman" w:hAnsi="Times New Roman" w:eastAsia="宋体" w:cs="Times New Roman"/>
      <w:b/>
      <w:bCs/>
      <w:kern w:val="44"/>
      <w:sz w:val="44"/>
      <w:szCs w:val="44"/>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1867</Words>
  <Characters>1886</Characters>
  <Lines>15</Lines>
  <Paragraphs>4</Paragraphs>
  <TotalTime>1</TotalTime>
  <ScaleCrop>false</ScaleCrop>
  <LinksUpToDate>false</LinksUpToDate>
  <CharactersWithSpaces>1939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2022-08-05T02:44:00Z</dcterms:created>
  <dc:creator>PC</dc:creator>
  <cp:lastModifiedBy>CGB</cp:lastModifiedBy>
  <cp:lastPrinted>2022-11-29T02:43:00Z</cp:lastPrinted>
  <dcterms:modified xsi:type="dcterms:W3CDTF">2022-12-02T00:56:11Z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3EFB1FECB5AF4A1BB21386A326F664F8</vt:lpwstr>
  </property>
</Properties>
</file>