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抚顺县供销社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抚顺县供销社单位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抚顺县供销社</w:t>
      </w: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抚顺县供销社党政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充分发挥党委在推进本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法治建设中的领导作用，定期听取有关工作汇报，及时研究解决有关重大问题，将法治建设纳入本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发展总体规划和年度工作计划，与经济社会发展同部署、同推进、同督促、同考核、同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1）健全本单位法治建设工作制度和机制。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党组会议</w:t>
      </w:r>
      <w:r>
        <w:rPr>
          <w:rFonts w:hint="eastAsia" w:ascii="仿宋" w:hAnsi="仿宋" w:eastAsia="仿宋" w:cs="仿宋"/>
          <w:sz w:val="32"/>
          <w:szCs w:val="32"/>
        </w:rPr>
        <w:t>每年至少听取一次法治建设工作汇报，及时研究解决有关重大问题。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坚持全面从严治党、依规治党，加强党内法规制度建设，提高党内法规制度执行力。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sz w:val="32"/>
          <w:szCs w:val="32"/>
        </w:rPr>
        <w:t>加强党内规范性文件备案审查，推动建立健全备案审查衔接联动机制，建立备案工作通报制度，提高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范性文件制定质量。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sz w:val="32"/>
          <w:szCs w:val="32"/>
        </w:rPr>
        <w:t>加大党内法规宣讲解读力度，推动将党内法规制度作为理论学习中心组学习的重要内容。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坚持重视法治素养和法治能力的用人导向，加强法治工作队伍建设和政法机关领导班子建设。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</w:t>
      </w:r>
      <w:r>
        <w:rPr>
          <w:rFonts w:hint="eastAsia" w:ascii="仿宋" w:hAnsi="仿宋" w:eastAsia="仿宋" w:cs="仿宋"/>
          <w:sz w:val="32"/>
          <w:szCs w:val="32"/>
        </w:rPr>
        <w:t>支持把法治观念、法治素养作为干部德才的重要内容，把能不能遵守法律、依法办事作为考察干部的重要依据。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</w:t>
      </w:r>
      <w:r>
        <w:rPr>
          <w:rFonts w:hint="eastAsia" w:ascii="仿宋" w:hAnsi="仿宋" w:eastAsia="仿宋" w:cs="仿宋"/>
          <w:sz w:val="32"/>
          <w:szCs w:val="32"/>
        </w:rPr>
        <w:t>.深入推进法治宣传教育，形成尊法学法守法用法的浓厚法治氛围。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）坚持带头讲法治课，做深入学习宣传习近平法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sz w:val="32"/>
          <w:szCs w:val="32"/>
        </w:rPr>
        <w:t>思想的表率。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10AC0C86"/>
    <w:rsid w:val="114976C7"/>
    <w:rsid w:val="14C2494A"/>
    <w:rsid w:val="167E5DFB"/>
    <w:rsid w:val="184678F6"/>
    <w:rsid w:val="19660047"/>
    <w:rsid w:val="213C7D08"/>
    <w:rsid w:val="2447247A"/>
    <w:rsid w:val="25822292"/>
    <w:rsid w:val="25DC310C"/>
    <w:rsid w:val="285043F5"/>
    <w:rsid w:val="2B2678F1"/>
    <w:rsid w:val="2E0A5E8E"/>
    <w:rsid w:val="37517D16"/>
    <w:rsid w:val="3B5B1163"/>
    <w:rsid w:val="41974BC4"/>
    <w:rsid w:val="434420FC"/>
    <w:rsid w:val="4538782B"/>
    <w:rsid w:val="4F98768E"/>
    <w:rsid w:val="5060129E"/>
    <w:rsid w:val="56C95F8D"/>
    <w:rsid w:val="5BBF1A6A"/>
    <w:rsid w:val="5F202249"/>
    <w:rsid w:val="63892928"/>
    <w:rsid w:val="656C4C34"/>
    <w:rsid w:val="6E2C67FE"/>
    <w:rsid w:val="70946003"/>
    <w:rsid w:val="73580668"/>
    <w:rsid w:val="76444CE8"/>
    <w:rsid w:val="78001ED0"/>
    <w:rsid w:val="7E245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754</Words>
  <Characters>759</Characters>
  <Lines>38</Lines>
  <Paragraphs>10</Paragraphs>
  <TotalTime>2</TotalTime>
  <ScaleCrop>false</ScaleCrop>
  <LinksUpToDate>false</LinksUpToDate>
  <CharactersWithSpaces>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2023-04-17T14:09:00Z</dcterms:created>
  <dc:creator>123</dc:creator>
  <cp:lastModifiedBy>Administrator</cp:lastModifiedBy>
  <dcterms:modified xsi:type="dcterms:W3CDTF">2023-12-28T06:08:34Z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28D32F3EFABF4F8B9B4D411EF4573365_13</vt:lpwstr>
  </property>
  <property fmtid="{D5CDD505-2E9C-101B-9397-08002B2CF9AE}" pid="3" name="KSOProductBuildVer">
    <vt:lpwstr>2052-12.1.0.16120</vt:lpwstr>
  </property>
</Properties>
</file>